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B02" w:rsidRPr="002C3B5B" w:rsidRDefault="00385B02" w:rsidP="007A3656">
      <w:pPr>
        <w:shd w:val="clear" w:color="auto" w:fill="FFFFFF" w:themeFill="background1"/>
        <w:spacing w:after="0" w:line="240" w:lineRule="auto"/>
        <w:ind w:firstLine="709"/>
        <w:contextualSpacing/>
        <w:jc w:val="center"/>
        <w:rPr>
          <w:rFonts w:ascii="Times New Roman" w:hAnsi="Times New Roman"/>
          <w:sz w:val="28"/>
          <w:szCs w:val="28"/>
          <w:lang w:eastAsia="ru-RU"/>
        </w:rPr>
      </w:pPr>
      <w:r w:rsidRPr="002C3B5B">
        <w:rPr>
          <w:rFonts w:ascii="Times New Roman" w:hAnsi="Times New Roman"/>
          <w:sz w:val="28"/>
          <w:szCs w:val="28"/>
          <w:lang w:eastAsia="ru-RU"/>
        </w:rPr>
        <w:t>Пояснительная записка</w:t>
      </w:r>
    </w:p>
    <w:p w:rsidR="00385B02" w:rsidRPr="002C3B5B" w:rsidRDefault="00385B02" w:rsidP="007A3656">
      <w:pPr>
        <w:shd w:val="clear" w:color="auto" w:fill="FFFFFF" w:themeFill="background1"/>
        <w:spacing w:after="0" w:line="240" w:lineRule="auto"/>
        <w:ind w:firstLine="709"/>
        <w:contextualSpacing/>
        <w:jc w:val="center"/>
        <w:rPr>
          <w:rFonts w:ascii="Times New Roman" w:hAnsi="Times New Roman"/>
          <w:sz w:val="28"/>
          <w:szCs w:val="28"/>
          <w:lang w:eastAsia="ru-RU"/>
        </w:rPr>
      </w:pPr>
      <w:r w:rsidRPr="002C3B5B">
        <w:rPr>
          <w:rFonts w:ascii="Times New Roman" w:hAnsi="Times New Roman"/>
          <w:sz w:val="28"/>
          <w:szCs w:val="28"/>
          <w:lang w:eastAsia="ru-RU"/>
        </w:rPr>
        <w:t>к отчету за 2015 г. о реализации Плана мероприятий по реализации программы повышения конкурентоспособности</w:t>
      </w:r>
    </w:p>
    <w:p w:rsidR="00385B02" w:rsidRPr="002C3B5B" w:rsidRDefault="00385B02" w:rsidP="007A3656">
      <w:pPr>
        <w:shd w:val="clear" w:color="auto" w:fill="FFFFFF" w:themeFill="background1"/>
        <w:spacing w:after="0" w:line="240" w:lineRule="auto"/>
        <w:ind w:firstLine="709"/>
        <w:contextualSpacing/>
        <w:jc w:val="center"/>
        <w:rPr>
          <w:rFonts w:ascii="Times New Roman" w:hAnsi="Times New Roman"/>
          <w:sz w:val="28"/>
          <w:szCs w:val="28"/>
          <w:lang w:eastAsia="ru-RU"/>
        </w:rPr>
      </w:pPr>
      <w:r w:rsidRPr="002C3B5B">
        <w:rPr>
          <w:rFonts w:ascii="Times New Roman" w:hAnsi="Times New Roman"/>
          <w:sz w:val="28"/>
          <w:szCs w:val="28"/>
          <w:lang w:eastAsia="ru-RU"/>
        </w:rPr>
        <w:t>(</w:t>
      </w:r>
      <w:r w:rsidR="00F91337">
        <w:rPr>
          <w:rFonts w:ascii="Times New Roman" w:hAnsi="Times New Roman"/>
          <w:sz w:val="28"/>
          <w:szCs w:val="28"/>
          <w:lang w:eastAsia="ru-RU"/>
        </w:rPr>
        <w:t>«</w:t>
      </w:r>
      <w:r w:rsidRPr="002C3B5B">
        <w:rPr>
          <w:rFonts w:ascii="Times New Roman" w:hAnsi="Times New Roman"/>
          <w:sz w:val="28"/>
          <w:szCs w:val="28"/>
          <w:lang w:eastAsia="ru-RU"/>
        </w:rPr>
        <w:t>дорожной карты</w:t>
      </w:r>
      <w:r w:rsidR="00F91337">
        <w:rPr>
          <w:rFonts w:ascii="Times New Roman" w:hAnsi="Times New Roman"/>
          <w:sz w:val="28"/>
          <w:szCs w:val="28"/>
          <w:lang w:eastAsia="ru-RU"/>
        </w:rPr>
        <w:t>»</w:t>
      </w:r>
      <w:r w:rsidRPr="002C3B5B">
        <w:rPr>
          <w:rFonts w:ascii="Times New Roman" w:hAnsi="Times New Roman"/>
          <w:sz w:val="28"/>
          <w:szCs w:val="28"/>
          <w:lang w:eastAsia="ru-RU"/>
        </w:rPr>
        <w:t>) федерального государственного автономного образовательного учреждения высшего образования</w:t>
      </w:r>
    </w:p>
    <w:p w:rsidR="00385B02" w:rsidRPr="002C3B5B" w:rsidRDefault="00F91337" w:rsidP="007A3656">
      <w:pPr>
        <w:shd w:val="clear" w:color="auto" w:fill="FFFFFF" w:themeFill="background1"/>
        <w:spacing w:after="0" w:line="240" w:lineRule="auto"/>
        <w:ind w:firstLine="709"/>
        <w:contextualSpacing/>
        <w:jc w:val="center"/>
        <w:rPr>
          <w:rFonts w:ascii="Times New Roman" w:hAnsi="Times New Roman"/>
          <w:sz w:val="28"/>
          <w:szCs w:val="28"/>
          <w:lang w:eastAsia="ru-RU"/>
        </w:rPr>
      </w:pPr>
      <w:r>
        <w:rPr>
          <w:rFonts w:ascii="Times New Roman" w:hAnsi="Times New Roman"/>
          <w:sz w:val="28"/>
          <w:szCs w:val="28"/>
          <w:lang w:eastAsia="ru-RU"/>
        </w:rPr>
        <w:t>«</w:t>
      </w:r>
      <w:r w:rsidR="00385B02" w:rsidRPr="002C3B5B">
        <w:rPr>
          <w:rFonts w:ascii="Times New Roman" w:hAnsi="Times New Roman"/>
          <w:sz w:val="28"/>
          <w:szCs w:val="28"/>
          <w:lang w:eastAsia="ru-RU"/>
        </w:rPr>
        <w:t>Национальный исследовательский</w:t>
      </w:r>
    </w:p>
    <w:p w:rsidR="00385B02" w:rsidRPr="002C3B5B" w:rsidRDefault="00385B02" w:rsidP="007A3656">
      <w:pPr>
        <w:shd w:val="clear" w:color="auto" w:fill="FFFFFF" w:themeFill="background1"/>
        <w:spacing w:after="0" w:line="240" w:lineRule="auto"/>
        <w:ind w:firstLine="709"/>
        <w:contextualSpacing/>
        <w:jc w:val="center"/>
        <w:rPr>
          <w:rFonts w:ascii="Times New Roman" w:hAnsi="Times New Roman"/>
          <w:sz w:val="28"/>
          <w:szCs w:val="28"/>
          <w:lang w:eastAsia="ru-RU"/>
        </w:rPr>
      </w:pPr>
      <w:r w:rsidRPr="002C3B5B">
        <w:rPr>
          <w:rFonts w:ascii="Times New Roman" w:hAnsi="Times New Roman"/>
          <w:sz w:val="28"/>
          <w:szCs w:val="28"/>
          <w:lang w:eastAsia="ru-RU"/>
        </w:rPr>
        <w:t>Томский государственный университет</w:t>
      </w:r>
      <w:r w:rsidR="00F91337">
        <w:rPr>
          <w:rFonts w:ascii="Times New Roman" w:hAnsi="Times New Roman"/>
          <w:sz w:val="28"/>
          <w:szCs w:val="28"/>
          <w:lang w:eastAsia="ru-RU"/>
        </w:rPr>
        <w:t>»</w:t>
      </w:r>
    </w:p>
    <w:p w:rsidR="00385B02" w:rsidRPr="002C3B5B" w:rsidRDefault="00385B02" w:rsidP="007A3656">
      <w:pPr>
        <w:shd w:val="clear" w:color="auto" w:fill="FFFFFF" w:themeFill="background1"/>
        <w:spacing w:after="120" w:line="240" w:lineRule="auto"/>
        <w:ind w:firstLine="709"/>
        <w:jc w:val="center"/>
        <w:rPr>
          <w:rFonts w:ascii="Times New Roman" w:hAnsi="Times New Roman"/>
          <w:sz w:val="28"/>
          <w:szCs w:val="28"/>
          <w:lang w:eastAsia="ru-RU"/>
        </w:rPr>
      </w:pPr>
      <w:r w:rsidRPr="002C3B5B">
        <w:rPr>
          <w:rFonts w:ascii="Times New Roman" w:hAnsi="Times New Roman"/>
          <w:sz w:val="28"/>
          <w:szCs w:val="28"/>
          <w:lang w:eastAsia="ru-RU"/>
        </w:rPr>
        <w:t>на 2013-2020 годы (2 этап – 2015-2016 годы)</w:t>
      </w:r>
    </w:p>
    <w:p w:rsidR="00385B02" w:rsidRPr="002C3B5B" w:rsidRDefault="00385B02"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 xml:space="preserve">Представленный отчет отражает ход и результаты выполнения Плана мероприятий по реализации программы повышения конкурентоспособности федерального государственного автономного образовательного учреждения высшего образования </w:t>
      </w:r>
      <w:r w:rsidR="00F91337">
        <w:rPr>
          <w:rFonts w:ascii="Times New Roman" w:hAnsi="Times New Roman"/>
          <w:sz w:val="28"/>
          <w:szCs w:val="28"/>
          <w:lang w:eastAsia="ru-RU"/>
        </w:rPr>
        <w:t>«</w:t>
      </w:r>
      <w:r w:rsidRPr="002C3B5B">
        <w:rPr>
          <w:rFonts w:ascii="Times New Roman" w:hAnsi="Times New Roman"/>
          <w:sz w:val="28"/>
          <w:szCs w:val="28"/>
          <w:lang w:eastAsia="ru-RU"/>
        </w:rPr>
        <w:t>Национальный исследовательский Томский государственный университет</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среди ведущих мировых научно-образовательных центров в 2015 году. </w:t>
      </w:r>
    </w:p>
    <w:p w:rsidR="008830C6" w:rsidRPr="00437F27" w:rsidRDefault="000E162B"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8830C6">
        <w:rPr>
          <w:rFonts w:ascii="Times New Roman" w:hAnsi="Times New Roman"/>
          <w:sz w:val="28"/>
          <w:szCs w:val="28"/>
          <w:lang w:eastAsia="ru-RU"/>
        </w:rPr>
        <w:t xml:space="preserve">В отчетный период деятельность по программе была направлена на </w:t>
      </w:r>
      <w:proofErr w:type="spellStart"/>
      <w:r w:rsidR="0066099A">
        <w:rPr>
          <w:rFonts w:ascii="Times New Roman" w:hAnsi="Times New Roman"/>
          <w:sz w:val="28"/>
          <w:szCs w:val="28"/>
          <w:lang w:eastAsia="ru-RU"/>
        </w:rPr>
        <w:t>доосмысление</w:t>
      </w:r>
      <w:proofErr w:type="spellEnd"/>
      <w:r w:rsidR="0057063E">
        <w:rPr>
          <w:rFonts w:ascii="Times New Roman" w:hAnsi="Times New Roman"/>
          <w:sz w:val="28"/>
          <w:szCs w:val="28"/>
          <w:lang w:eastAsia="ru-RU"/>
        </w:rPr>
        <w:t xml:space="preserve"> целевой модели, создание</w:t>
      </w:r>
      <w:r w:rsidR="00E8521D" w:rsidRPr="00E8521D">
        <w:rPr>
          <w:rFonts w:ascii="Times New Roman" w:hAnsi="Times New Roman"/>
          <w:sz w:val="28"/>
          <w:szCs w:val="28"/>
          <w:lang w:eastAsia="ru-RU"/>
        </w:rPr>
        <w:t xml:space="preserve"> </w:t>
      </w:r>
      <w:r w:rsidR="00616EC3">
        <w:rPr>
          <w:rFonts w:ascii="Times New Roman" w:hAnsi="Times New Roman"/>
          <w:sz w:val="28"/>
          <w:szCs w:val="28"/>
          <w:lang w:eastAsia="ru-RU"/>
        </w:rPr>
        <w:t>инновационной экосистемы,</w:t>
      </w:r>
      <w:r w:rsidRPr="00E8521D">
        <w:rPr>
          <w:rFonts w:ascii="Times New Roman" w:hAnsi="Times New Roman"/>
          <w:sz w:val="28"/>
          <w:szCs w:val="28"/>
          <w:lang w:eastAsia="ru-RU"/>
        </w:rPr>
        <w:t xml:space="preserve"> </w:t>
      </w:r>
      <w:r w:rsidR="0066099A">
        <w:rPr>
          <w:rFonts w:ascii="Times New Roman" w:hAnsi="Times New Roman"/>
          <w:sz w:val="28"/>
          <w:szCs w:val="28"/>
          <w:lang w:eastAsia="ru-RU"/>
        </w:rPr>
        <w:t>трансформацию</w:t>
      </w:r>
      <w:r w:rsidR="005505CB">
        <w:rPr>
          <w:rFonts w:ascii="Times New Roman" w:hAnsi="Times New Roman"/>
          <w:sz w:val="28"/>
          <w:szCs w:val="28"/>
          <w:lang w:eastAsia="ru-RU"/>
        </w:rPr>
        <w:t xml:space="preserve"> образовательного процесса</w:t>
      </w:r>
      <w:r w:rsidR="00616EC3">
        <w:rPr>
          <w:rFonts w:ascii="Times New Roman" w:hAnsi="Times New Roman"/>
          <w:sz w:val="28"/>
          <w:szCs w:val="28"/>
          <w:lang w:eastAsia="ru-RU"/>
        </w:rPr>
        <w:t>; создание и развитие консорциума центров превосходства;</w:t>
      </w:r>
      <w:r w:rsidR="008830C6" w:rsidRPr="00E8521D">
        <w:rPr>
          <w:rFonts w:ascii="Times New Roman" w:hAnsi="Times New Roman"/>
          <w:sz w:val="28"/>
          <w:szCs w:val="28"/>
          <w:lang w:eastAsia="ru-RU"/>
        </w:rPr>
        <w:t xml:space="preserve"> активное позиционирование</w:t>
      </w:r>
      <w:r w:rsidR="00437F27" w:rsidRPr="00E8521D">
        <w:rPr>
          <w:rFonts w:ascii="Times New Roman" w:hAnsi="Times New Roman"/>
          <w:sz w:val="28"/>
          <w:szCs w:val="28"/>
          <w:lang w:eastAsia="ru-RU"/>
        </w:rPr>
        <w:t xml:space="preserve"> и</w:t>
      </w:r>
      <w:r w:rsidR="008830C6" w:rsidRPr="00E8521D">
        <w:rPr>
          <w:rFonts w:ascii="Times New Roman" w:hAnsi="Times New Roman"/>
          <w:sz w:val="28"/>
          <w:szCs w:val="28"/>
          <w:lang w:eastAsia="ru-RU"/>
        </w:rPr>
        <w:t xml:space="preserve"> управление репутацией</w:t>
      </w:r>
      <w:r w:rsidR="00437F27" w:rsidRPr="00E8521D">
        <w:rPr>
          <w:rFonts w:ascii="Times New Roman" w:hAnsi="Times New Roman"/>
          <w:sz w:val="28"/>
          <w:szCs w:val="28"/>
          <w:lang w:eastAsia="ru-RU"/>
        </w:rPr>
        <w:t>.</w:t>
      </w:r>
    </w:p>
    <w:p w:rsidR="0057063E" w:rsidRDefault="0066099A"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В рамках</w:t>
      </w:r>
      <w:r w:rsidR="00437F27" w:rsidRPr="00437F27">
        <w:rPr>
          <w:rFonts w:ascii="Times New Roman" w:hAnsi="Times New Roman"/>
          <w:sz w:val="28"/>
          <w:szCs w:val="28"/>
          <w:lang w:eastAsia="ru-RU"/>
        </w:rPr>
        <w:t xml:space="preserve">  создания нового контура управления, в 2015 году с</w:t>
      </w:r>
      <w:r w:rsidR="000E162B" w:rsidRPr="002C3B5B">
        <w:rPr>
          <w:rFonts w:ascii="Times New Roman" w:hAnsi="Times New Roman"/>
          <w:sz w:val="28"/>
          <w:szCs w:val="28"/>
          <w:lang w:eastAsia="ru-RU"/>
        </w:rPr>
        <w:t>оздан Совет промышленных партнеров</w:t>
      </w:r>
      <w:r w:rsidR="00AE0C6A">
        <w:rPr>
          <w:rFonts w:ascii="Times New Roman" w:hAnsi="Times New Roman"/>
          <w:sz w:val="28"/>
          <w:szCs w:val="28"/>
          <w:lang w:eastAsia="ru-RU"/>
        </w:rPr>
        <w:t xml:space="preserve">, в состав которого вошли </w:t>
      </w:r>
      <w:r w:rsidR="0057063E">
        <w:rPr>
          <w:rFonts w:ascii="Times New Roman" w:hAnsi="Times New Roman"/>
          <w:sz w:val="28"/>
          <w:szCs w:val="28"/>
          <w:lang w:eastAsia="ru-RU"/>
        </w:rPr>
        <w:t xml:space="preserve">ключевые </w:t>
      </w:r>
      <w:r w:rsidR="00AE0C6A">
        <w:rPr>
          <w:rFonts w:ascii="Times New Roman" w:hAnsi="Times New Roman"/>
          <w:sz w:val="28"/>
          <w:szCs w:val="28"/>
          <w:lang w:eastAsia="ru-RU"/>
        </w:rPr>
        <w:t>предприяти</w:t>
      </w:r>
      <w:r w:rsidR="0057063E">
        <w:rPr>
          <w:rFonts w:ascii="Times New Roman" w:hAnsi="Times New Roman"/>
          <w:sz w:val="28"/>
          <w:szCs w:val="28"/>
          <w:lang w:eastAsia="ru-RU"/>
        </w:rPr>
        <w:t>я</w:t>
      </w:r>
      <w:r w:rsidR="00AE0C6A">
        <w:rPr>
          <w:rFonts w:ascii="Times New Roman" w:hAnsi="Times New Roman"/>
          <w:sz w:val="28"/>
          <w:szCs w:val="28"/>
          <w:lang w:eastAsia="ru-RU"/>
        </w:rPr>
        <w:t>-партнер</w:t>
      </w:r>
      <w:r w:rsidR="0057063E">
        <w:rPr>
          <w:rFonts w:ascii="Times New Roman" w:hAnsi="Times New Roman"/>
          <w:sz w:val="28"/>
          <w:szCs w:val="28"/>
          <w:lang w:eastAsia="ru-RU"/>
        </w:rPr>
        <w:t>ы</w:t>
      </w:r>
      <w:r w:rsidR="000E162B" w:rsidRPr="00AE0C6A">
        <w:rPr>
          <w:rFonts w:ascii="Times New Roman" w:hAnsi="Times New Roman"/>
          <w:sz w:val="28"/>
          <w:szCs w:val="28"/>
          <w:lang w:eastAsia="ru-RU"/>
        </w:rPr>
        <w:t>.</w:t>
      </w:r>
      <w:r w:rsidR="00D20FAD" w:rsidRPr="00AE0C6A">
        <w:rPr>
          <w:rFonts w:ascii="Times New Roman" w:hAnsi="Times New Roman"/>
          <w:sz w:val="28"/>
          <w:szCs w:val="28"/>
          <w:lang w:eastAsia="ru-RU"/>
        </w:rPr>
        <w:t xml:space="preserve"> </w:t>
      </w:r>
    </w:p>
    <w:p w:rsidR="0066099A" w:rsidRDefault="000E162B"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AE0C6A">
        <w:rPr>
          <w:rFonts w:ascii="Times New Roman" w:hAnsi="Times New Roman"/>
          <w:sz w:val="28"/>
          <w:szCs w:val="28"/>
          <w:lang w:eastAsia="ru-RU"/>
        </w:rPr>
        <w:t xml:space="preserve"> </w:t>
      </w:r>
      <w:r w:rsidR="00AE0C6A" w:rsidRPr="00AE0C6A">
        <w:rPr>
          <w:rFonts w:ascii="Times New Roman" w:hAnsi="Times New Roman"/>
          <w:sz w:val="28"/>
          <w:szCs w:val="28"/>
          <w:lang w:eastAsia="ru-RU"/>
        </w:rPr>
        <w:t>Для развития консорциума центров превосходства был</w:t>
      </w:r>
      <w:r w:rsidR="0057063E">
        <w:rPr>
          <w:rFonts w:ascii="Times New Roman" w:hAnsi="Times New Roman"/>
          <w:sz w:val="28"/>
          <w:szCs w:val="28"/>
          <w:lang w:eastAsia="ru-RU"/>
        </w:rPr>
        <w:t>и</w:t>
      </w:r>
      <w:r w:rsidR="00AE0C6A" w:rsidRPr="00AE0C6A">
        <w:rPr>
          <w:rFonts w:ascii="Times New Roman" w:hAnsi="Times New Roman"/>
          <w:sz w:val="28"/>
          <w:szCs w:val="28"/>
          <w:lang w:eastAsia="ru-RU"/>
        </w:rPr>
        <w:t xml:space="preserve"> создан</w:t>
      </w:r>
      <w:r w:rsidR="0057063E">
        <w:rPr>
          <w:rFonts w:ascii="Times New Roman" w:hAnsi="Times New Roman"/>
          <w:sz w:val="28"/>
          <w:szCs w:val="28"/>
          <w:lang w:eastAsia="ru-RU"/>
        </w:rPr>
        <w:t>ы</w:t>
      </w:r>
      <w:r w:rsidR="00AE0C6A" w:rsidRPr="00AE0C6A">
        <w:rPr>
          <w:rFonts w:ascii="Times New Roman" w:hAnsi="Times New Roman"/>
          <w:sz w:val="28"/>
          <w:szCs w:val="28"/>
          <w:lang w:eastAsia="ru-RU"/>
        </w:rPr>
        <w:t xml:space="preserve"> </w:t>
      </w:r>
      <w:r w:rsidR="00AE0C6A" w:rsidRPr="00AE0C6A">
        <w:rPr>
          <w:rFonts w:ascii="Times New Roman" w:hAnsi="Times New Roman"/>
          <w:sz w:val="28"/>
          <w:szCs w:val="28"/>
        </w:rPr>
        <w:t>исследовательский  центр «</w:t>
      </w:r>
      <w:proofErr w:type="spellStart"/>
      <w:r w:rsidR="00AE0C6A" w:rsidRPr="00AE0C6A">
        <w:rPr>
          <w:rFonts w:ascii="Times New Roman" w:hAnsi="Times New Roman"/>
          <w:sz w:val="28"/>
          <w:szCs w:val="28"/>
        </w:rPr>
        <w:t>Trans</w:t>
      </w:r>
      <w:proofErr w:type="spellEnd"/>
      <w:r w:rsidR="00AE0C6A" w:rsidRPr="00AE0C6A">
        <w:rPr>
          <w:rFonts w:ascii="Times New Roman" w:hAnsi="Times New Roman"/>
          <w:sz w:val="28"/>
          <w:szCs w:val="28"/>
        </w:rPr>
        <w:t xml:space="preserve">-Siberian </w:t>
      </w:r>
      <w:proofErr w:type="spellStart"/>
      <w:r w:rsidR="00AE0C6A" w:rsidRPr="00AE0C6A">
        <w:rPr>
          <w:rFonts w:ascii="Times New Roman" w:hAnsi="Times New Roman"/>
          <w:sz w:val="28"/>
          <w:szCs w:val="28"/>
        </w:rPr>
        <w:t>Science</w:t>
      </w:r>
      <w:proofErr w:type="spellEnd"/>
      <w:r w:rsidR="00AE0C6A" w:rsidRPr="00AE0C6A">
        <w:rPr>
          <w:rFonts w:ascii="Times New Roman" w:hAnsi="Times New Roman"/>
          <w:sz w:val="28"/>
          <w:szCs w:val="28"/>
        </w:rPr>
        <w:t xml:space="preserve"> </w:t>
      </w:r>
      <w:proofErr w:type="spellStart"/>
      <w:r w:rsidR="00AE0C6A" w:rsidRPr="00AE0C6A">
        <w:rPr>
          <w:rFonts w:ascii="Times New Roman" w:hAnsi="Times New Roman"/>
          <w:sz w:val="28"/>
          <w:szCs w:val="28"/>
        </w:rPr>
        <w:t>Way</w:t>
      </w:r>
      <w:proofErr w:type="spellEnd"/>
      <w:r w:rsidR="00AE0C6A" w:rsidRPr="00AE0C6A">
        <w:rPr>
          <w:rFonts w:ascii="Times New Roman" w:hAnsi="Times New Roman"/>
          <w:sz w:val="28"/>
          <w:szCs w:val="28"/>
        </w:rPr>
        <w:t>» (TSSW)</w:t>
      </w:r>
      <w:r w:rsidR="0057063E">
        <w:rPr>
          <w:rFonts w:ascii="Times New Roman" w:hAnsi="Times New Roman"/>
          <w:sz w:val="28"/>
          <w:szCs w:val="28"/>
        </w:rPr>
        <w:t xml:space="preserve"> и</w:t>
      </w:r>
      <w:r w:rsidR="00AE0C6A" w:rsidRPr="00AE0C6A">
        <w:rPr>
          <w:rFonts w:ascii="Times New Roman" w:hAnsi="Times New Roman"/>
          <w:sz w:val="28"/>
          <w:szCs w:val="28"/>
        </w:rPr>
        <w:t xml:space="preserve"> </w:t>
      </w:r>
      <w:r w:rsidR="00AE0C6A" w:rsidRPr="00AE0C6A">
        <w:rPr>
          <w:rFonts w:ascii="Times New Roman" w:hAnsi="Times New Roman"/>
          <w:sz w:val="28"/>
          <w:szCs w:val="28"/>
          <w:lang w:eastAsia="ru-RU"/>
        </w:rPr>
        <w:t>Центр исследований в области материалов и технологий</w:t>
      </w:r>
      <w:r w:rsidR="0057063E">
        <w:rPr>
          <w:rFonts w:ascii="Times New Roman" w:hAnsi="Times New Roman"/>
          <w:sz w:val="28"/>
          <w:szCs w:val="28"/>
          <w:lang w:eastAsia="ru-RU"/>
        </w:rPr>
        <w:t xml:space="preserve">, </w:t>
      </w:r>
      <w:r w:rsidR="00AE0C6A" w:rsidRPr="00AE0C6A">
        <w:rPr>
          <w:rFonts w:ascii="Times New Roman" w:hAnsi="Times New Roman"/>
          <w:sz w:val="28"/>
          <w:szCs w:val="28"/>
          <w:lang w:eastAsia="ru-RU"/>
        </w:rPr>
        <w:t xml:space="preserve"> получили </w:t>
      </w:r>
      <w:r w:rsidR="00D20FAD" w:rsidRPr="00AE0C6A">
        <w:rPr>
          <w:rFonts w:ascii="Times New Roman" w:hAnsi="Times New Roman"/>
          <w:sz w:val="28"/>
          <w:szCs w:val="28"/>
          <w:lang w:eastAsia="ru-RU"/>
        </w:rPr>
        <w:t>развитие 5 междисциплинарных</w:t>
      </w:r>
      <w:r w:rsidR="00AE0C6A" w:rsidRPr="00AE0C6A">
        <w:rPr>
          <w:rFonts w:ascii="Times New Roman" w:hAnsi="Times New Roman"/>
          <w:sz w:val="28"/>
          <w:szCs w:val="28"/>
          <w:lang w:eastAsia="ru-RU"/>
        </w:rPr>
        <w:t xml:space="preserve"> центров превосходства, созданные ранее</w:t>
      </w:r>
      <w:r w:rsidR="00D20FAD" w:rsidRPr="00AE0C6A">
        <w:rPr>
          <w:rFonts w:ascii="Times New Roman" w:hAnsi="Times New Roman"/>
          <w:sz w:val="28"/>
          <w:szCs w:val="28"/>
          <w:lang w:eastAsia="ru-RU"/>
        </w:rPr>
        <w:t>.</w:t>
      </w:r>
      <w:r w:rsidR="00AE0C6A">
        <w:rPr>
          <w:rFonts w:ascii="Times New Roman" w:hAnsi="Times New Roman"/>
          <w:sz w:val="28"/>
          <w:szCs w:val="28"/>
          <w:lang w:eastAsia="ru-RU"/>
        </w:rPr>
        <w:t xml:space="preserve"> </w:t>
      </w:r>
      <w:r w:rsidR="0066099A">
        <w:rPr>
          <w:rFonts w:ascii="Times New Roman" w:hAnsi="Times New Roman"/>
          <w:sz w:val="28"/>
          <w:szCs w:val="28"/>
          <w:lang w:eastAsia="ru-RU"/>
        </w:rPr>
        <w:t xml:space="preserve"> С целью трансформации образования выполняется проект</w:t>
      </w:r>
      <w:r w:rsidR="00943700">
        <w:rPr>
          <w:rFonts w:ascii="Times New Roman" w:hAnsi="Times New Roman"/>
          <w:sz w:val="28"/>
          <w:szCs w:val="28"/>
          <w:lang w:eastAsia="ru-RU"/>
        </w:rPr>
        <w:t xml:space="preserve"> с участием  ведущих специалистов </w:t>
      </w:r>
      <w:r w:rsidR="0057063E" w:rsidRPr="0057063E">
        <w:rPr>
          <w:rFonts w:ascii="Times New Roman" w:hAnsi="Times New Roman"/>
          <w:sz w:val="28"/>
          <w:szCs w:val="28"/>
          <w:lang w:eastAsia="ru-RU"/>
        </w:rPr>
        <w:t>Высшей школы экономики «Проектирование современных программ магистратуры международного уровня» и «Управлени</w:t>
      </w:r>
      <w:r w:rsidR="00943700">
        <w:rPr>
          <w:rFonts w:ascii="Times New Roman" w:hAnsi="Times New Roman"/>
          <w:sz w:val="28"/>
          <w:szCs w:val="28"/>
          <w:lang w:eastAsia="ru-RU"/>
        </w:rPr>
        <w:t xml:space="preserve">е образовательными программами», созданы междисциплинарные </w:t>
      </w:r>
      <w:proofErr w:type="spellStart"/>
      <w:r w:rsidR="00943700">
        <w:rPr>
          <w:rFonts w:ascii="Times New Roman" w:hAnsi="Times New Roman"/>
          <w:sz w:val="28"/>
          <w:szCs w:val="28"/>
          <w:lang w:eastAsia="ru-RU"/>
        </w:rPr>
        <w:t>надфакультетские</w:t>
      </w:r>
      <w:proofErr w:type="spellEnd"/>
      <w:r w:rsidR="00943700">
        <w:rPr>
          <w:rFonts w:ascii="Times New Roman" w:hAnsi="Times New Roman"/>
          <w:sz w:val="28"/>
          <w:szCs w:val="28"/>
          <w:lang w:eastAsia="ru-RU"/>
        </w:rPr>
        <w:t xml:space="preserve"> магистерские программы; реализуется политика индивидуализации образования</w:t>
      </w:r>
      <w:r w:rsidR="00943700" w:rsidRPr="002C3B5B">
        <w:rPr>
          <w:rFonts w:ascii="Times New Roman" w:hAnsi="Times New Roman"/>
          <w:sz w:val="28"/>
          <w:szCs w:val="28"/>
        </w:rPr>
        <w:t xml:space="preserve"> </w:t>
      </w:r>
      <w:r w:rsidR="00943700">
        <w:rPr>
          <w:rFonts w:ascii="Times New Roman" w:hAnsi="Times New Roman"/>
          <w:sz w:val="28"/>
          <w:szCs w:val="28"/>
        </w:rPr>
        <w:t>(</w:t>
      </w:r>
      <w:r w:rsidR="00943700">
        <w:rPr>
          <w:rFonts w:ascii="Times New Roman" w:hAnsi="Times New Roman"/>
          <w:sz w:val="28"/>
          <w:szCs w:val="28"/>
          <w:lang w:eastAsia="ru-RU"/>
        </w:rPr>
        <w:t xml:space="preserve">в 2015 году были внедрены  </w:t>
      </w:r>
      <w:proofErr w:type="spellStart"/>
      <w:r w:rsidR="00943700" w:rsidRPr="00C91E98">
        <w:rPr>
          <w:rFonts w:ascii="Times New Roman" w:hAnsi="Times New Roman"/>
          <w:sz w:val="28"/>
          <w:szCs w:val="28"/>
          <w:lang w:eastAsia="ru-RU"/>
        </w:rPr>
        <w:t>кампусные</w:t>
      </w:r>
      <w:proofErr w:type="spellEnd"/>
      <w:r w:rsidR="00943700" w:rsidRPr="00C91E98">
        <w:rPr>
          <w:rFonts w:ascii="Times New Roman" w:hAnsi="Times New Roman"/>
          <w:sz w:val="28"/>
          <w:szCs w:val="28"/>
          <w:lang w:eastAsia="ru-RU"/>
        </w:rPr>
        <w:t xml:space="preserve"> курсы</w:t>
      </w:r>
      <w:r w:rsidR="00943700">
        <w:rPr>
          <w:rFonts w:ascii="Times New Roman" w:hAnsi="Times New Roman"/>
          <w:sz w:val="28"/>
          <w:szCs w:val="28"/>
          <w:lang w:eastAsia="ru-RU"/>
        </w:rPr>
        <w:t xml:space="preserve">); для внедрения технологии </w:t>
      </w:r>
      <w:r w:rsidR="00943700" w:rsidRPr="002C3B5B">
        <w:rPr>
          <w:rFonts w:ascii="Times New Roman" w:hAnsi="Times New Roman"/>
          <w:sz w:val="28"/>
          <w:szCs w:val="28"/>
        </w:rPr>
        <w:t>PBL</w:t>
      </w:r>
      <w:r w:rsidR="00943700">
        <w:rPr>
          <w:rFonts w:ascii="Times New Roman" w:hAnsi="Times New Roman"/>
          <w:sz w:val="28"/>
          <w:szCs w:val="28"/>
        </w:rPr>
        <w:t xml:space="preserve"> совместно с </w:t>
      </w:r>
      <w:r w:rsidR="00943700" w:rsidRPr="002C3B5B">
        <w:rPr>
          <w:rFonts w:ascii="Times New Roman" w:hAnsi="Times New Roman"/>
          <w:sz w:val="28"/>
          <w:szCs w:val="28"/>
        </w:rPr>
        <w:t>универси</w:t>
      </w:r>
      <w:r w:rsidR="00943700">
        <w:rPr>
          <w:rFonts w:ascii="Times New Roman" w:hAnsi="Times New Roman"/>
          <w:sz w:val="28"/>
          <w:szCs w:val="28"/>
        </w:rPr>
        <w:t xml:space="preserve">тетом </w:t>
      </w:r>
      <w:proofErr w:type="spellStart"/>
      <w:r w:rsidR="00943700">
        <w:rPr>
          <w:rFonts w:ascii="Times New Roman" w:hAnsi="Times New Roman"/>
          <w:sz w:val="28"/>
          <w:szCs w:val="28"/>
        </w:rPr>
        <w:t>Маастрихта</w:t>
      </w:r>
      <w:proofErr w:type="spellEnd"/>
      <w:r w:rsidR="00943700">
        <w:rPr>
          <w:rFonts w:ascii="Times New Roman" w:hAnsi="Times New Roman"/>
          <w:sz w:val="28"/>
          <w:szCs w:val="28"/>
        </w:rPr>
        <w:t xml:space="preserve"> (Нидерланды) проведен </w:t>
      </w:r>
      <w:r w:rsidR="00943700" w:rsidRPr="00AE0C6A">
        <w:rPr>
          <w:rFonts w:ascii="Times New Roman" w:hAnsi="Times New Roman"/>
          <w:sz w:val="28"/>
          <w:szCs w:val="28"/>
          <w:lang w:eastAsia="ru-RU"/>
        </w:rPr>
        <w:t xml:space="preserve"> </w:t>
      </w:r>
      <w:r w:rsidR="00943700" w:rsidRPr="00C91E98">
        <w:rPr>
          <w:rFonts w:ascii="Times New Roman" w:hAnsi="Times New Roman"/>
          <w:sz w:val="28"/>
          <w:szCs w:val="28"/>
          <w:lang w:eastAsia="ru-RU"/>
        </w:rPr>
        <w:t xml:space="preserve"> </w:t>
      </w:r>
      <w:r w:rsidR="00943700">
        <w:rPr>
          <w:rFonts w:ascii="Times New Roman" w:hAnsi="Times New Roman"/>
          <w:sz w:val="28"/>
          <w:szCs w:val="28"/>
        </w:rPr>
        <w:t>а</w:t>
      </w:r>
      <w:r w:rsidR="00943700" w:rsidRPr="002C3B5B">
        <w:rPr>
          <w:rFonts w:ascii="Times New Roman" w:hAnsi="Times New Roman"/>
          <w:sz w:val="28"/>
          <w:szCs w:val="28"/>
        </w:rPr>
        <w:t xml:space="preserve">удит организационно-управленческих условий на 5 факультетах для </w:t>
      </w:r>
      <w:r w:rsidR="00943700">
        <w:rPr>
          <w:rFonts w:ascii="Times New Roman" w:hAnsi="Times New Roman"/>
          <w:sz w:val="28"/>
          <w:szCs w:val="28"/>
        </w:rPr>
        <w:t xml:space="preserve">ее </w:t>
      </w:r>
      <w:r w:rsidR="00943700" w:rsidRPr="002C3B5B">
        <w:rPr>
          <w:rFonts w:ascii="Times New Roman" w:hAnsi="Times New Roman"/>
          <w:sz w:val="28"/>
          <w:szCs w:val="28"/>
        </w:rPr>
        <w:t>внедрения в ТГУ</w:t>
      </w:r>
      <w:r w:rsidR="00943700">
        <w:rPr>
          <w:rFonts w:ascii="Times New Roman" w:hAnsi="Times New Roman"/>
          <w:sz w:val="28"/>
          <w:szCs w:val="28"/>
        </w:rPr>
        <w:t xml:space="preserve">, группа сотрудников прошла стажировку в университете </w:t>
      </w:r>
      <w:proofErr w:type="spellStart"/>
      <w:r w:rsidR="00943700">
        <w:rPr>
          <w:rFonts w:ascii="Times New Roman" w:hAnsi="Times New Roman"/>
          <w:sz w:val="28"/>
          <w:szCs w:val="28"/>
        </w:rPr>
        <w:t>Маастрихта</w:t>
      </w:r>
      <w:proofErr w:type="spellEnd"/>
      <w:r w:rsidR="00943700">
        <w:rPr>
          <w:rFonts w:ascii="Times New Roman" w:hAnsi="Times New Roman"/>
          <w:sz w:val="28"/>
          <w:szCs w:val="28"/>
        </w:rPr>
        <w:t>.</w:t>
      </w:r>
      <w:r w:rsidR="00943700" w:rsidRPr="002C3B5B">
        <w:rPr>
          <w:rFonts w:ascii="Times New Roman" w:hAnsi="Times New Roman"/>
          <w:sz w:val="28"/>
          <w:szCs w:val="28"/>
        </w:rPr>
        <w:t xml:space="preserve"> </w:t>
      </w:r>
    </w:p>
    <w:p w:rsidR="0057063E" w:rsidRDefault="0057063E"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proofErr w:type="gramStart"/>
      <w:r w:rsidRPr="002C3B5B">
        <w:rPr>
          <w:rFonts w:ascii="Times New Roman" w:hAnsi="Times New Roman"/>
          <w:sz w:val="28"/>
          <w:szCs w:val="28"/>
          <w:lang w:eastAsia="ru-RU"/>
        </w:rPr>
        <w:t>Проведен</w:t>
      </w:r>
      <w:proofErr w:type="gramEnd"/>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бенчмаркинг</w:t>
      </w:r>
      <w:proofErr w:type="spellEnd"/>
      <w:r w:rsidRPr="002C3B5B">
        <w:rPr>
          <w:rFonts w:ascii="Times New Roman" w:hAnsi="Times New Roman"/>
          <w:sz w:val="28"/>
          <w:szCs w:val="28"/>
          <w:lang w:eastAsia="ru-RU"/>
        </w:rPr>
        <w:t xml:space="preserve"> совместно с QS целевых моделей и рейтинговых стратегий </w:t>
      </w:r>
      <w:proofErr w:type="spellStart"/>
      <w:r w:rsidRPr="002C3B5B">
        <w:rPr>
          <w:rFonts w:ascii="Times New Roman" w:hAnsi="Times New Roman"/>
          <w:sz w:val="28"/>
          <w:szCs w:val="28"/>
          <w:lang w:eastAsia="ru-RU"/>
        </w:rPr>
        <w:t>референтных</w:t>
      </w:r>
      <w:proofErr w:type="spellEnd"/>
      <w:r w:rsidRPr="002C3B5B">
        <w:rPr>
          <w:rFonts w:ascii="Times New Roman" w:hAnsi="Times New Roman"/>
          <w:sz w:val="28"/>
          <w:szCs w:val="28"/>
          <w:lang w:eastAsia="ru-RU"/>
        </w:rPr>
        <w:t xml:space="preserve"> и эффективных университетов.</w:t>
      </w:r>
      <w:r>
        <w:rPr>
          <w:rFonts w:ascii="Times New Roman" w:hAnsi="Times New Roman"/>
          <w:sz w:val="28"/>
          <w:szCs w:val="28"/>
          <w:lang w:eastAsia="ru-RU"/>
        </w:rPr>
        <w:t xml:space="preserve"> </w:t>
      </w:r>
      <w:r w:rsidR="00AC60E5">
        <w:rPr>
          <w:rFonts w:ascii="Times New Roman" w:hAnsi="Times New Roman"/>
          <w:sz w:val="28"/>
          <w:szCs w:val="28"/>
          <w:lang w:eastAsia="ru-RU"/>
        </w:rPr>
        <w:t xml:space="preserve"> Экспертами</w:t>
      </w:r>
      <w:r w:rsidR="00AC60E5" w:rsidRPr="00AC60E5">
        <w:rPr>
          <w:rFonts w:ascii="Times New Roman" w:hAnsi="Times New Roman"/>
          <w:sz w:val="28"/>
          <w:szCs w:val="28"/>
          <w:lang w:eastAsia="ru-RU"/>
        </w:rPr>
        <w:t xml:space="preserve"> </w:t>
      </w:r>
      <w:r w:rsidR="00AC60E5">
        <w:rPr>
          <w:rFonts w:ascii="Times New Roman" w:hAnsi="Times New Roman"/>
          <w:sz w:val="28"/>
          <w:szCs w:val="28"/>
          <w:lang w:eastAsia="ru-RU"/>
        </w:rPr>
        <w:t>школы</w:t>
      </w:r>
      <w:r w:rsidR="00AC60E5" w:rsidRPr="00AE0C6A">
        <w:rPr>
          <w:rFonts w:ascii="Times New Roman" w:hAnsi="Times New Roman"/>
          <w:sz w:val="28"/>
          <w:szCs w:val="28"/>
          <w:lang w:eastAsia="ru-RU"/>
        </w:rPr>
        <w:t xml:space="preserve"> управления СКОЛКОВО </w:t>
      </w:r>
      <w:r w:rsidR="00AC60E5">
        <w:rPr>
          <w:rFonts w:ascii="Times New Roman" w:hAnsi="Times New Roman"/>
          <w:sz w:val="28"/>
          <w:szCs w:val="28"/>
          <w:lang w:eastAsia="ru-RU"/>
        </w:rPr>
        <w:t>(руководитель</w:t>
      </w:r>
      <w:r w:rsidR="00AC60E5" w:rsidRPr="002C3B5B">
        <w:rPr>
          <w:rFonts w:ascii="Times New Roman" w:hAnsi="Times New Roman"/>
          <w:sz w:val="28"/>
          <w:szCs w:val="28"/>
          <w:lang w:eastAsia="ru-RU"/>
        </w:rPr>
        <w:t xml:space="preserve"> А.Е. Волков)</w:t>
      </w:r>
      <w:r w:rsidR="00AC60E5">
        <w:rPr>
          <w:rFonts w:ascii="Times New Roman" w:hAnsi="Times New Roman"/>
          <w:sz w:val="28"/>
          <w:szCs w:val="28"/>
          <w:lang w:eastAsia="ru-RU"/>
        </w:rPr>
        <w:t xml:space="preserve"> п</w:t>
      </w:r>
      <w:r w:rsidR="000E162B" w:rsidRPr="00AE0C6A">
        <w:rPr>
          <w:rFonts w:ascii="Times New Roman" w:hAnsi="Times New Roman"/>
          <w:sz w:val="28"/>
          <w:szCs w:val="28"/>
          <w:lang w:eastAsia="ru-RU"/>
        </w:rPr>
        <w:t>ров</w:t>
      </w:r>
      <w:r w:rsidR="00AC60E5">
        <w:rPr>
          <w:rFonts w:ascii="Times New Roman" w:hAnsi="Times New Roman"/>
          <w:sz w:val="28"/>
          <w:szCs w:val="28"/>
          <w:lang w:eastAsia="ru-RU"/>
        </w:rPr>
        <w:t>едены 3 стратегические сессии</w:t>
      </w:r>
      <w:r w:rsidR="000E162B" w:rsidRPr="002C3B5B">
        <w:rPr>
          <w:rFonts w:ascii="Times New Roman" w:hAnsi="Times New Roman"/>
          <w:sz w:val="28"/>
          <w:szCs w:val="28"/>
          <w:lang w:eastAsia="ru-RU"/>
        </w:rPr>
        <w:t>, организована постоянная работа тематических групп, с участием ключевых руководителей, лидеров научно-педагогических коллективов, молодых преподавателей и исследователей, представителей обучающихся (более 300 человек), направленны</w:t>
      </w:r>
      <w:r w:rsidR="00437F27">
        <w:rPr>
          <w:rFonts w:ascii="Times New Roman" w:hAnsi="Times New Roman"/>
          <w:sz w:val="28"/>
          <w:szCs w:val="28"/>
          <w:lang w:eastAsia="ru-RU"/>
        </w:rPr>
        <w:t>х</w:t>
      </w:r>
      <w:r w:rsidR="000E162B" w:rsidRPr="002C3B5B">
        <w:rPr>
          <w:rFonts w:ascii="Times New Roman" w:hAnsi="Times New Roman"/>
          <w:sz w:val="28"/>
          <w:szCs w:val="28"/>
          <w:lang w:eastAsia="ru-RU"/>
        </w:rPr>
        <w:t xml:space="preserve"> на </w:t>
      </w:r>
      <w:r w:rsidR="00437F27" w:rsidRPr="00437F27">
        <w:rPr>
          <w:rFonts w:ascii="Times New Roman" w:hAnsi="Times New Roman"/>
          <w:sz w:val="28"/>
          <w:szCs w:val="28"/>
          <w:lang w:eastAsia="ru-RU"/>
        </w:rPr>
        <w:t xml:space="preserve">развитие </w:t>
      </w:r>
      <w:r w:rsidR="00437F27" w:rsidRPr="00437F27">
        <w:rPr>
          <w:rFonts w:ascii="Times New Roman" w:hAnsi="Times New Roman"/>
          <w:sz w:val="28"/>
          <w:szCs w:val="28"/>
          <w:lang w:eastAsia="ru-RU"/>
        </w:rPr>
        <w:lastRenderedPageBreak/>
        <w:t>системы поддержки качества и сервисов</w:t>
      </w:r>
      <w:r w:rsidR="000E162B" w:rsidRPr="002C3B5B">
        <w:rPr>
          <w:rFonts w:ascii="Times New Roman" w:hAnsi="Times New Roman"/>
          <w:sz w:val="28"/>
          <w:szCs w:val="28"/>
          <w:lang w:eastAsia="ru-RU"/>
        </w:rPr>
        <w:t xml:space="preserve"> университета, формирование политик и механизмов ее реализации. </w:t>
      </w:r>
    </w:p>
    <w:p w:rsidR="000E162B" w:rsidRPr="002C3B5B" w:rsidRDefault="00D339D1"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D339D1">
        <w:rPr>
          <w:rFonts w:ascii="Times New Roman" w:hAnsi="Times New Roman"/>
          <w:sz w:val="28"/>
          <w:szCs w:val="28"/>
          <w:lang w:eastAsia="ru-RU"/>
        </w:rPr>
        <w:t xml:space="preserve">Потенциал коллектива университета, </w:t>
      </w:r>
      <w:proofErr w:type="spellStart"/>
      <w:r w:rsidR="00AC60E5">
        <w:rPr>
          <w:rFonts w:ascii="Times New Roman" w:hAnsi="Times New Roman"/>
          <w:sz w:val="28"/>
          <w:szCs w:val="28"/>
          <w:lang w:eastAsia="ru-RU"/>
        </w:rPr>
        <w:t>мультиязычная</w:t>
      </w:r>
      <w:proofErr w:type="spellEnd"/>
      <w:r w:rsidR="00AC60E5">
        <w:rPr>
          <w:rFonts w:ascii="Times New Roman" w:hAnsi="Times New Roman"/>
          <w:sz w:val="28"/>
          <w:szCs w:val="28"/>
          <w:lang w:eastAsia="ru-RU"/>
        </w:rPr>
        <w:t xml:space="preserve"> среда,</w:t>
      </w:r>
      <w:r w:rsidRPr="00D339D1">
        <w:rPr>
          <w:rFonts w:ascii="Times New Roman" w:hAnsi="Times New Roman"/>
          <w:sz w:val="28"/>
          <w:szCs w:val="28"/>
          <w:lang w:eastAsia="ru-RU"/>
        </w:rPr>
        <w:t xml:space="preserve"> </w:t>
      </w:r>
      <w:r w:rsidR="00AC60E5">
        <w:rPr>
          <w:rFonts w:ascii="Times New Roman" w:hAnsi="Times New Roman"/>
          <w:sz w:val="28"/>
          <w:szCs w:val="28"/>
          <w:lang w:eastAsia="ru-RU"/>
        </w:rPr>
        <w:t xml:space="preserve">ключевые исследования и разработки, </w:t>
      </w:r>
      <w:r w:rsidRPr="00D339D1">
        <w:rPr>
          <w:rFonts w:ascii="Times New Roman" w:hAnsi="Times New Roman"/>
          <w:sz w:val="28"/>
          <w:szCs w:val="28"/>
          <w:lang w:eastAsia="ru-RU"/>
        </w:rPr>
        <w:t xml:space="preserve">передовые </w:t>
      </w:r>
      <w:r w:rsidR="000E162B" w:rsidRPr="00D339D1">
        <w:rPr>
          <w:rFonts w:ascii="Times New Roman" w:hAnsi="Times New Roman"/>
          <w:sz w:val="28"/>
          <w:szCs w:val="28"/>
          <w:lang w:eastAsia="ru-RU"/>
        </w:rPr>
        <w:t xml:space="preserve"> </w:t>
      </w:r>
      <w:r w:rsidR="00AC60E5">
        <w:rPr>
          <w:rFonts w:ascii="Times New Roman" w:hAnsi="Times New Roman"/>
          <w:sz w:val="28"/>
          <w:szCs w:val="28"/>
          <w:lang w:eastAsia="ru-RU"/>
        </w:rPr>
        <w:t>образовательные программы</w:t>
      </w:r>
      <w:r w:rsidRPr="00D339D1">
        <w:rPr>
          <w:rFonts w:ascii="Times New Roman" w:hAnsi="Times New Roman"/>
          <w:sz w:val="28"/>
          <w:szCs w:val="28"/>
          <w:lang w:eastAsia="ru-RU"/>
        </w:rPr>
        <w:t xml:space="preserve"> </w:t>
      </w:r>
      <w:r w:rsidR="000E162B" w:rsidRPr="00D339D1">
        <w:rPr>
          <w:rFonts w:ascii="Times New Roman" w:hAnsi="Times New Roman"/>
          <w:sz w:val="28"/>
          <w:szCs w:val="28"/>
          <w:lang w:eastAsia="ru-RU"/>
        </w:rPr>
        <w:t xml:space="preserve">были представлены </w:t>
      </w:r>
      <w:r w:rsidR="000E162B" w:rsidRPr="002C3B5B">
        <w:rPr>
          <w:rFonts w:ascii="Times New Roman" w:hAnsi="Times New Roman"/>
          <w:sz w:val="28"/>
          <w:szCs w:val="28"/>
          <w:lang w:eastAsia="ru-RU"/>
        </w:rPr>
        <w:t>21 марта во время посещения университета и защиты дорожной карты на сессии Совета по повышению конкурентоспособности ведущих университетов Российской Федерации среди ведущих мировых научно-образовательных центров под председательством Министра образования и науки Российской Федерации Дмитрия Ливанова.</w:t>
      </w:r>
    </w:p>
    <w:p w:rsidR="00E53F6F" w:rsidRPr="002C3B5B" w:rsidRDefault="00E53F6F"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 xml:space="preserve">В рамках реализации 100 мероприятий, 22 задач, предусмотренных дорожной картой, научно-педагогический и управленческий персонал выполняет 137 организационных, образовательных, исследовательских проектов, направленных на 6 ключевых областей развития. </w:t>
      </w:r>
    </w:p>
    <w:p w:rsidR="000E162B" w:rsidRPr="002C3B5B" w:rsidRDefault="000E162B"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proofErr w:type="gramStart"/>
      <w:r w:rsidRPr="002C3B5B">
        <w:rPr>
          <w:rFonts w:ascii="Times New Roman" w:hAnsi="Times New Roman"/>
          <w:sz w:val="28"/>
          <w:szCs w:val="28"/>
          <w:lang w:eastAsia="ru-RU"/>
        </w:rPr>
        <w:t xml:space="preserve">Наиболее значительными из достигнутых результатов являются: создание </w:t>
      </w:r>
      <w:r w:rsidR="0057063E">
        <w:rPr>
          <w:rFonts w:ascii="Times New Roman" w:hAnsi="Times New Roman"/>
          <w:sz w:val="28"/>
          <w:szCs w:val="28"/>
          <w:lang w:eastAsia="ru-RU"/>
        </w:rPr>
        <w:t>среды</w:t>
      </w:r>
      <w:r w:rsidR="00AC60E5">
        <w:rPr>
          <w:rFonts w:ascii="Times New Roman" w:hAnsi="Times New Roman"/>
          <w:sz w:val="28"/>
          <w:szCs w:val="28"/>
          <w:lang w:eastAsia="ru-RU"/>
        </w:rPr>
        <w:t xml:space="preserve"> </w:t>
      </w:r>
      <w:r w:rsidRPr="002C3B5B">
        <w:rPr>
          <w:rFonts w:ascii="Times New Roman" w:hAnsi="Times New Roman"/>
          <w:sz w:val="28"/>
          <w:szCs w:val="28"/>
          <w:lang w:eastAsia="ru-RU"/>
        </w:rPr>
        <w:t>генерации</w:t>
      </w:r>
      <w:r w:rsidR="0057063E">
        <w:rPr>
          <w:rFonts w:ascii="Times New Roman" w:hAnsi="Times New Roman"/>
          <w:sz w:val="28"/>
          <w:szCs w:val="28"/>
          <w:lang w:eastAsia="ru-RU"/>
        </w:rPr>
        <w:t xml:space="preserve"> новых</w:t>
      </w:r>
      <w:r w:rsidRPr="002C3B5B">
        <w:rPr>
          <w:rFonts w:ascii="Times New Roman" w:hAnsi="Times New Roman"/>
          <w:sz w:val="28"/>
          <w:szCs w:val="28"/>
          <w:lang w:eastAsia="ru-RU"/>
        </w:rPr>
        <w:t xml:space="preserve"> проектов, участие свыше 1000 сотрудников в реализации исследовательских, образовательных, организационных проектов, привлечение в университет 238 зарубежных ученых и специалистов, 23 </w:t>
      </w:r>
      <w:proofErr w:type="spellStart"/>
      <w:r w:rsidRPr="002C3B5B">
        <w:rPr>
          <w:rFonts w:ascii="Times New Roman" w:hAnsi="Times New Roman"/>
          <w:sz w:val="28"/>
          <w:szCs w:val="28"/>
          <w:lang w:eastAsia="ru-RU"/>
        </w:rPr>
        <w:t>постодоков</w:t>
      </w:r>
      <w:proofErr w:type="spellEnd"/>
      <w:r w:rsidRPr="002C3B5B">
        <w:rPr>
          <w:rFonts w:ascii="Times New Roman" w:hAnsi="Times New Roman"/>
          <w:sz w:val="28"/>
          <w:szCs w:val="28"/>
          <w:lang w:eastAsia="ru-RU"/>
        </w:rPr>
        <w:t xml:space="preserve">,  создание 1 и развитие 5 междисциплинарных центров превосходства, создание </w:t>
      </w:r>
      <w:r w:rsidRPr="002C3B5B">
        <w:rPr>
          <w:rFonts w:ascii="Times New Roman" w:hAnsi="Times New Roman"/>
          <w:sz w:val="28"/>
          <w:szCs w:val="28"/>
        </w:rPr>
        <w:t xml:space="preserve">исследовательского центра </w:t>
      </w:r>
      <w:r w:rsidR="00F91337">
        <w:rPr>
          <w:rFonts w:ascii="Times New Roman" w:hAnsi="Times New Roman"/>
          <w:sz w:val="28"/>
          <w:szCs w:val="28"/>
        </w:rPr>
        <w:t>«</w:t>
      </w:r>
      <w:proofErr w:type="spellStart"/>
      <w:r w:rsidRPr="002C3B5B">
        <w:rPr>
          <w:rFonts w:ascii="Times New Roman" w:hAnsi="Times New Roman"/>
          <w:sz w:val="28"/>
          <w:szCs w:val="28"/>
        </w:rPr>
        <w:t>Trans</w:t>
      </w:r>
      <w:proofErr w:type="spellEnd"/>
      <w:r w:rsidRPr="002C3B5B">
        <w:rPr>
          <w:rFonts w:ascii="Times New Roman" w:hAnsi="Times New Roman"/>
          <w:sz w:val="28"/>
          <w:szCs w:val="28"/>
        </w:rPr>
        <w:t xml:space="preserve">-Siberian </w:t>
      </w:r>
      <w:proofErr w:type="spellStart"/>
      <w:r w:rsidRPr="002C3B5B">
        <w:rPr>
          <w:rFonts w:ascii="Times New Roman" w:hAnsi="Times New Roman"/>
          <w:sz w:val="28"/>
          <w:szCs w:val="28"/>
        </w:rPr>
        <w:t>Science</w:t>
      </w:r>
      <w:proofErr w:type="spellEnd"/>
      <w:r w:rsidRPr="002C3B5B">
        <w:rPr>
          <w:rFonts w:ascii="Times New Roman" w:hAnsi="Times New Roman"/>
          <w:sz w:val="28"/>
          <w:szCs w:val="28"/>
        </w:rPr>
        <w:t xml:space="preserve"> </w:t>
      </w:r>
      <w:proofErr w:type="spellStart"/>
      <w:r w:rsidRPr="002C3B5B">
        <w:rPr>
          <w:rFonts w:ascii="Times New Roman" w:hAnsi="Times New Roman"/>
          <w:sz w:val="28"/>
          <w:szCs w:val="28"/>
        </w:rPr>
        <w:t>Way</w:t>
      </w:r>
      <w:proofErr w:type="spellEnd"/>
      <w:r w:rsidR="00F91337">
        <w:rPr>
          <w:rFonts w:ascii="Times New Roman" w:hAnsi="Times New Roman"/>
          <w:sz w:val="28"/>
          <w:szCs w:val="28"/>
        </w:rPr>
        <w:t>»</w:t>
      </w:r>
      <w:r w:rsidRPr="002C3B5B">
        <w:rPr>
          <w:rFonts w:ascii="Times New Roman" w:hAnsi="Times New Roman"/>
          <w:sz w:val="28"/>
          <w:szCs w:val="28"/>
        </w:rPr>
        <w:t xml:space="preserve"> (TSSW), </w:t>
      </w:r>
      <w:r w:rsidRPr="002C3B5B">
        <w:rPr>
          <w:rFonts w:ascii="Times New Roman" w:hAnsi="Times New Roman"/>
          <w:sz w:val="28"/>
          <w:szCs w:val="28"/>
          <w:lang w:eastAsia="ru-RU"/>
        </w:rPr>
        <w:t>свыше 900</w:t>
      </w:r>
      <w:r w:rsidR="0057063E">
        <w:rPr>
          <w:rFonts w:ascii="Times New Roman" w:hAnsi="Times New Roman"/>
          <w:sz w:val="28"/>
          <w:szCs w:val="28"/>
          <w:lang w:eastAsia="ru-RU"/>
        </w:rPr>
        <w:t xml:space="preserve"> за 2015 год</w:t>
      </w:r>
      <w:r w:rsidRPr="002C3B5B">
        <w:rPr>
          <w:rFonts w:ascii="Times New Roman" w:hAnsi="Times New Roman"/>
          <w:sz w:val="28"/>
          <w:szCs w:val="28"/>
          <w:lang w:eastAsia="ru-RU"/>
        </w:rPr>
        <w:t xml:space="preserve"> </w:t>
      </w:r>
      <w:r w:rsidRPr="002C3B5B">
        <w:rPr>
          <w:rFonts w:ascii="Times New Roman" w:hAnsi="Times New Roman"/>
          <w:sz w:val="28"/>
          <w:szCs w:val="28"/>
        </w:rPr>
        <w:t xml:space="preserve">публикаций в журналах </w:t>
      </w:r>
      <w:r w:rsidRPr="002C3B5B">
        <w:rPr>
          <w:rFonts w:ascii="Times New Roman" w:hAnsi="Times New Roman"/>
          <w:sz w:val="28"/>
          <w:szCs w:val="28"/>
          <w:lang w:eastAsia="ru-RU"/>
        </w:rPr>
        <w:t xml:space="preserve">с квартилями Q1 и Q2, </w:t>
      </w:r>
      <w:r w:rsidR="00D339D1">
        <w:rPr>
          <w:rFonts w:ascii="Times New Roman" w:hAnsi="Times New Roman"/>
          <w:sz w:val="28"/>
          <w:szCs w:val="28"/>
        </w:rPr>
        <w:t>формирование</w:t>
      </w:r>
      <w:proofErr w:type="gramEnd"/>
      <w:r w:rsidRPr="002C3B5B">
        <w:rPr>
          <w:rFonts w:ascii="Times New Roman" w:hAnsi="Times New Roman"/>
          <w:sz w:val="28"/>
          <w:szCs w:val="28"/>
        </w:rPr>
        <w:t xml:space="preserve"> новой образовательной модели, </w:t>
      </w:r>
      <w:r w:rsidR="003B280B">
        <w:rPr>
          <w:rFonts w:ascii="Times New Roman" w:hAnsi="Times New Roman"/>
          <w:sz w:val="28"/>
          <w:szCs w:val="28"/>
          <w:lang w:eastAsia="ru-RU"/>
        </w:rPr>
        <w:t xml:space="preserve">разработка 46 и внедрение </w:t>
      </w:r>
      <w:r w:rsidR="00CE6FBC">
        <w:rPr>
          <w:rFonts w:ascii="Times New Roman" w:hAnsi="Times New Roman"/>
          <w:sz w:val="28"/>
          <w:szCs w:val="28"/>
          <w:lang w:eastAsia="ru-RU"/>
        </w:rPr>
        <w:t>26</w:t>
      </w:r>
      <w:r w:rsidRPr="002C3B5B">
        <w:rPr>
          <w:rFonts w:ascii="Times New Roman" w:hAnsi="Times New Roman"/>
          <w:sz w:val="28"/>
          <w:szCs w:val="28"/>
          <w:lang w:eastAsia="ru-RU"/>
        </w:rPr>
        <w:t xml:space="preserve"> совместных с зарубежными университетами </w:t>
      </w:r>
      <w:proofErr w:type="gramStart"/>
      <w:r w:rsidRPr="002C3B5B">
        <w:rPr>
          <w:rFonts w:ascii="Times New Roman" w:hAnsi="Times New Roman"/>
          <w:sz w:val="28"/>
          <w:szCs w:val="28"/>
          <w:lang w:eastAsia="ru-RU"/>
        </w:rPr>
        <w:t>магистерских</w:t>
      </w:r>
      <w:proofErr w:type="gramEnd"/>
      <w:r w:rsidRPr="002C3B5B">
        <w:rPr>
          <w:rFonts w:ascii="Times New Roman" w:hAnsi="Times New Roman"/>
          <w:sz w:val="28"/>
          <w:szCs w:val="28"/>
          <w:lang w:eastAsia="ru-RU"/>
        </w:rPr>
        <w:t xml:space="preserve"> и аспирантских программ. </w:t>
      </w:r>
    </w:p>
    <w:p w:rsidR="000E162B" w:rsidRPr="002C3B5B" w:rsidRDefault="000E162B"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 xml:space="preserve">В 2015 году ТГУ в международном рейтинге QS </w:t>
      </w:r>
      <w:proofErr w:type="spellStart"/>
      <w:r w:rsidRPr="002C3B5B">
        <w:rPr>
          <w:rFonts w:ascii="Times New Roman" w:hAnsi="Times New Roman"/>
          <w:sz w:val="28"/>
          <w:szCs w:val="28"/>
          <w:lang w:eastAsia="ru-RU"/>
        </w:rPr>
        <w:t>World</w:t>
      </w:r>
      <w:proofErr w:type="spellEnd"/>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Unive</w:t>
      </w:r>
      <w:r w:rsidR="006F7825">
        <w:rPr>
          <w:rFonts w:ascii="Times New Roman" w:hAnsi="Times New Roman"/>
          <w:sz w:val="28"/>
          <w:szCs w:val="28"/>
          <w:lang w:eastAsia="ru-RU"/>
        </w:rPr>
        <w:t>rsity</w:t>
      </w:r>
      <w:proofErr w:type="spellEnd"/>
      <w:r w:rsidR="006F7825">
        <w:rPr>
          <w:rFonts w:ascii="Times New Roman" w:hAnsi="Times New Roman"/>
          <w:sz w:val="28"/>
          <w:szCs w:val="28"/>
          <w:lang w:eastAsia="ru-RU"/>
        </w:rPr>
        <w:t xml:space="preserve"> </w:t>
      </w:r>
      <w:proofErr w:type="spellStart"/>
      <w:r w:rsidR="006F7825">
        <w:rPr>
          <w:rFonts w:ascii="Times New Roman" w:hAnsi="Times New Roman"/>
          <w:sz w:val="28"/>
          <w:szCs w:val="28"/>
          <w:lang w:eastAsia="ru-RU"/>
        </w:rPr>
        <w:t>Rankings</w:t>
      </w:r>
      <w:proofErr w:type="spellEnd"/>
      <w:r w:rsidR="006F7825">
        <w:rPr>
          <w:rFonts w:ascii="Times New Roman" w:hAnsi="Times New Roman"/>
          <w:sz w:val="28"/>
          <w:szCs w:val="28"/>
          <w:lang w:eastAsia="ru-RU"/>
        </w:rPr>
        <w:t xml:space="preserve"> 2015/16  ТГУ занял</w:t>
      </w:r>
      <w:r w:rsidRPr="002C3B5B">
        <w:rPr>
          <w:rFonts w:ascii="Times New Roman" w:hAnsi="Times New Roman"/>
          <w:sz w:val="28"/>
          <w:szCs w:val="28"/>
          <w:lang w:eastAsia="ru-RU"/>
        </w:rPr>
        <w:t xml:space="preserve"> 481–490 место, по предметным областям ТГУ занял: 251-300 место (</w:t>
      </w:r>
      <w:proofErr w:type="spellStart"/>
      <w:r w:rsidRPr="002C3B5B">
        <w:rPr>
          <w:rFonts w:ascii="Times New Roman" w:hAnsi="Times New Roman"/>
          <w:sz w:val="28"/>
          <w:szCs w:val="28"/>
          <w:lang w:eastAsia="ru-RU"/>
        </w:rPr>
        <w:t>Arts</w:t>
      </w:r>
      <w:proofErr w:type="spellEnd"/>
      <w:r w:rsidRPr="002C3B5B">
        <w:rPr>
          <w:rFonts w:ascii="Times New Roman" w:hAnsi="Times New Roman"/>
          <w:sz w:val="28"/>
          <w:szCs w:val="28"/>
          <w:lang w:eastAsia="ru-RU"/>
        </w:rPr>
        <w:t xml:space="preserve"> &amp; </w:t>
      </w:r>
      <w:proofErr w:type="spellStart"/>
      <w:r w:rsidRPr="002C3B5B">
        <w:rPr>
          <w:rFonts w:ascii="Times New Roman" w:hAnsi="Times New Roman"/>
          <w:sz w:val="28"/>
          <w:szCs w:val="28"/>
          <w:lang w:eastAsia="ru-RU"/>
        </w:rPr>
        <w:t>Humanities</w:t>
      </w:r>
      <w:proofErr w:type="spellEnd"/>
      <w:r w:rsidRPr="002C3B5B">
        <w:rPr>
          <w:rFonts w:ascii="Times New Roman" w:hAnsi="Times New Roman"/>
          <w:sz w:val="28"/>
          <w:szCs w:val="28"/>
          <w:lang w:eastAsia="ru-RU"/>
        </w:rPr>
        <w:t>),  301-350 место (</w:t>
      </w:r>
      <w:proofErr w:type="spellStart"/>
      <w:r w:rsidRPr="002C3B5B">
        <w:rPr>
          <w:rFonts w:ascii="Times New Roman" w:hAnsi="Times New Roman"/>
          <w:sz w:val="28"/>
          <w:szCs w:val="28"/>
          <w:lang w:eastAsia="ru-RU"/>
        </w:rPr>
        <w:t>Physics</w:t>
      </w:r>
      <w:proofErr w:type="spellEnd"/>
      <w:r w:rsidRPr="002C3B5B">
        <w:rPr>
          <w:rFonts w:ascii="Times New Roman" w:hAnsi="Times New Roman"/>
          <w:sz w:val="28"/>
          <w:szCs w:val="28"/>
          <w:lang w:eastAsia="ru-RU"/>
        </w:rPr>
        <w:t xml:space="preserve"> &amp; </w:t>
      </w:r>
      <w:proofErr w:type="spellStart"/>
      <w:r w:rsidRPr="002C3B5B">
        <w:rPr>
          <w:rFonts w:ascii="Times New Roman" w:hAnsi="Times New Roman"/>
          <w:sz w:val="28"/>
          <w:szCs w:val="28"/>
          <w:lang w:eastAsia="ru-RU"/>
        </w:rPr>
        <w:t>Astronomy</w:t>
      </w:r>
      <w:proofErr w:type="spellEnd"/>
      <w:r w:rsidRPr="002C3B5B">
        <w:rPr>
          <w:rFonts w:ascii="Times New Roman" w:hAnsi="Times New Roman"/>
          <w:sz w:val="28"/>
          <w:szCs w:val="28"/>
          <w:lang w:eastAsia="ru-RU"/>
        </w:rPr>
        <w:t xml:space="preserve">), а также вошел в ТОП-100 ведущих университетов стран БРИКС по версии QS (44 место, 6 –е среди российских вузов). QS </w:t>
      </w:r>
      <w:proofErr w:type="spellStart"/>
      <w:r w:rsidRPr="002C3B5B">
        <w:rPr>
          <w:rFonts w:ascii="Times New Roman" w:hAnsi="Times New Roman"/>
          <w:sz w:val="28"/>
          <w:szCs w:val="28"/>
          <w:lang w:eastAsia="ru-RU"/>
        </w:rPr>
        <w:t>World</w:t>
      </w:r>
      <w:proofErr w:type="spellEnd"/>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University</w:t>
      </w:r>
      <w:proofErr w:type="spellEnd"/>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Rankings</w:t>
      </w:r>
      <w:proofErr w:type="spellEnd"/>
      <w:r w:rsidRPr="002C3B5B">
        <w:rPr>
          <w:rFonts w:ascii="Times New Roman" w:hAnsi="Times New Roman"/>
          <w:sz w:val="28"/>
          <w:szCs w:val="28"/>
          <w:lang w:eastAsia="ru-RU"/>
        </w:rPr>
        <w:t xml:space="preserve"> </w:t>
      </w:r>
      <w:r w:rsidR="00F91337">
        <w:rPr>
          <w:rFonts w:ascii="Times New Roman" w:hAnsi="Times New Roman"/>
          <w:sz w:val="28"/>
          <w:szCs w:val="28"/>
          <w:lang w:eastAsia="ru-RU"/>
        </w:rPr>
        <w:t>«</w:t>
      </w:r>
      <w:r w:rsidRPr="002C3B5B">
        <w:rPr>
          <w:rFonts w:ascii="Times New Roman" w:hAnsi="Times New Roman"/>
          <w:sz w:val="28"/>
          <w:szCs w:val="28"/>
          <w:lang w:eastAsia="ru-RU"/>
        </w:rPr>
        <w:t>Развивающаяся Европа и Центральная Азия</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(ЕЕСА) он поднялся на 27-е место. В рейтинге </w:t>
      </w:r>
      <w:proofErr w:type="spellStart"/>
      <w:r w:rsidRPr="002C3B5B">
        <w:rPr>
          <w:rFonts w:ascii="Times New Roman" w:hAnsi="Times New Roman"/>
          <w:sz w:val="28"/>
          <w:szCs w:val="28"/>
          <w:lang w:eastAsia="ru-RU"/>
        </w:rPr>
        <w:t>Times</w:t>
      </w:r>
      <w:proofErr w:type="spellEnd"/>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Higher</w:t>
      </w:r>
      <w:proofErr w:type="spellEnd"/>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Education</w:t>
      </w:r>
      <w:proofErr w:type="spellEnd"/>
      <w:r w:rsidRPr="002C3B5B">
        <w:rPr>
          <w:rFonts w:ascii="Times New Roman" w:hAnsi="Times New Roman"/>
          <w:sz w:val="28"/>
          <w:szCs w:val="28"/>
          <w:lang w:eastAsia="ru-RU"/>
        </w:rPr>
        <w:t xml:space="preserve"> BRICS &amp; </w:t>
      </w:r>
      <w:proofErr w:type="spellStart"/>
      <w:r w:rsidRPr="002C3B5B">
        <w:rPr>
          <w:rFonts w:ascii="Times New Roman" w:hAnsi="Times New Roman"/>
          <w:sz w:val="28"/>
          <w:szCs w:val="28"/>
          <w:lang w:eastAsia="ru-RU"/>
        </w:rPr>
        <w:t>Emerging</w:t>
      </w:r>
      <w:proofErr w:type="spellEnd"/>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Economies</w:t>
      </w:r>
      <w:proofErr w:type="spellEnd"/>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Rankings</w:t>
      </w:r>
      <w:proofErr w:type="spellEnd"/>
      <w:r w:rsidRPr="002C3B5B">
        <w:rPr>
          <w:rFonts w:ascii="Times New Roman" w:hAnsi="Times New Roman"/>
          <w:sz w:val="28"/>
          <w:szCs w:val="28"/>
          <w:lang w:eastAsia="ru-RU"/>
        </w:rPr>
        <w:t xml:space="preserve"> 2015/16 ТГУ  занял 87-ю позицию в общем списке и стал девятым среди российских вузов.</w:t>
      </w:r>
      <w:r w:rsidR="00AC60E5">
        <w:rPr>
          <w:rFonts w:ascii="Times New Roman" w:hAnsi="Times New Roman"/>
          <w:sz w:val="28"/>
          <w:szCs w:val="28"/>
          <w:lang w:eastAsia="ru-RU"/>
        </w:rPr>
        <w:t xml:space="preserve"> В 2015 году ТГУ вошел в число</w:t>
      </w:r>
      <w:r w:rsidRPr="002C3B5B">
        <w:rPr>
          <w:rFonts w:ascii="Times New Roman" w:hAnsi="Times New Roman"/>
          <w:sz w:val="28"/>
          <w:szCs w:val="28"/>
          <w:lang w:eastAsia="ru-RU"/>
        </w:rPr>
        <w:t xml:space="preserve"> лучших университетов по на</w:t>
      </w:r>
      <w:r w:rsidR="00AC60E5">
        <w:rPr>
          <w:rFonts w:ascii="Times New Roman" w:hAnsi="Times New Roman"/>
          <w:sz w:val="28"/>
          <w:szCs w:val="28"/>
          <w:lang w:eastAsia="ru-RU"/>
        </w:rPr>
        <w:t>циональному рейтингу ИНТЕРФАКС, в</w:t>
      </w:r>
      <w:r w:rsidRPr="002C3B5B">
        <w:rPr>
          <w:rFonts w:ascii="Times New Roman" w:hAnsi="Times New Roman"/>
          <w:sz w:val="28"/>
          <w:szCs w:val="28"/>
          <w:lang w:eastAsia="ru-RU"/>
        </w:rPr>
        <w:t xml:space="preserve"> рейтинге востребованности вузов в РФ – 2015 ТГУ занял третье место среди 87 классических университетов РФ.</w:t>
      </w:r>
    </w:p>
    <w:p w:rsidR="00AC60E5" w:rsidRDefault="00E53F6F"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Для достижения поставленных задач в 2015 г. акцент был сделан на вовлечение стейкхолдеров и сотру</w:t>
      </w:r>
      <w:r w:rsidR="00707F6C">
        <w:rPr>
          <w:rFonts w:ascii="Times New Roman" w:hAnsi="Times New Roman"/>
          <w:sz w:val="28"/>
          <w:szCs w:val="28"/>
          <w:lang w:eastAsia="ru-RU"/>
        </w:rPr>
        <w:t>дников в процессы трансформации;</w:t>
      </w:r>
      <w:r w:rsidRPr="002C3B5B">
        <w:rPr>
          <w:rFonts w:ascii="Times New Roman" w:hAnsi="Times New Roman"/>
          <w:sz w:val="28"/>
          <w:szCs w:val="28"/>
          <w:lang w:eastAsia="ru-RU"/>
        </w:rPr>
        <w:t xml:space="preserve"> изм</w:t>
      </w:r>
      <w:r w:rsidR="00707F6C">
        <w:rPr>
          <w:rFonts w:ascii="Times New Roman" w:hAnsi="Times New Roman"/>
          <w:sz w:val="28"/>
          <w:szCs w:val="28"/>
          <w:lang w:eastAsia="ru-RU"/>
        </w:rPr>
        <w:t>енение организационной культуры;</w:t>
      </w:r>
      <w:r w:rsidRPr="002C3B5B">
        <w:rPr>
          <w:rFonts w:ascii="Times New Roman" w:hAnsi="Times New Roman"/>
          <w:sz w:val="28"/>
          <w:szCs w:val="28"/>
          <w:lang w:eastAsia="ru-RU"/>
        </w:rPr>
        <w:t xml:space="preserve"> трансформацию модели образовательной деятельности</w:t>
      </w:r>
      <w:r w:rsidR="00707F6C">
        <w:rPr>
          <w:rFonts w:ascii="Times New Roman" w:hAnsi="Times New Roman"/>
          <w:sz w:val="28"/>
          <w:szCs w:val="28"/>
          <w:lang w:eastAsia="ru-RU"/>
        </w:rPr>
        <w:t>;</w:t>
      </w:r>
      <w:r w:rsidR="00F81BE4">
        <w:rPr>
          <w:rFonts w:ascii="Times New Roman" w:hAnsi="Times New Roman"/>
          <w:sz w:val="28"/>
          <w:szCs w:val="28"/>
          <w:lang w:eastAsia="ru-RU"/>
        </w:rPr>
        <w:t xml:space="preserve"> </w:t>
      </w:r>
      <w:r w:rsidRPr="002C3B5B">
        <w:rPr>
          <w:rFonts w:ascii="Times New Roman" w:hAnsi="Times New Roman"/>
          <w:sz w:val="28"/>
          <w:szCs w:val="28"/>
          <w:lang w:eastAsia="ru-RU"/>
        </w:rPr>
        <w:t>расширение интернационализации образовательной и исследовательской деятельности, продвижение ее результатов в международное сообщество</w:t>
      </w:r>
      <w:r w:rsidR="00707F6C">
        <w:rPr>
          <w:rFonts w:ascii="Times New Roman" w:hAnsi="Times New Roman"/>
          <w:sz w:val="28"/>
          <w:szCs w:val="28"/>
          <w:lang w:eastAsia="ru-RU"/>
        </w:rPr>
        <w:t>;</w:t>
      </w:r>
      <w:r w:rsidRPr="002C3B5B">
        <w:rPr>
          <w:rFonts w:ascii="Times New Roman" w:hAnsi="Times New Roman"/>
          <w:sz w:val="28"/>
          <w:szCs w:val="28"/>
          <w:lang w:eastAsia="ru-RU"/>
        </w:rPr>
        <w:t xml:space="preserve"> обеспечение роста эффективности</w:t>
      </w:r>
      <w:r w:rsidR="00130B20">
        <w:rPr>
          <w:rFonts w:ascii="Times New Roman" w:hAnsi="Times New Roman"/>
          <w:sz w:val="28"/>
          <w:szCs w:val="28"/>
          <w:lang w:eastAsia="ru-RU"/>
        </w:rPr>
        <w:t xml:space="preserve"> и </w:t>
      </w:r>
      <w:r w:rsidR="00130B20" w:rsidRPr="00130B20">
        <w:rPr>
          <w:rFonts w:ascii="Times New Roman" w:hAnsi="Times New Roman"/>
          <w:sz w:val="28"/>
          <w:szCs w:val="28"/>
          <w:lang w:eastAsia="ru-RU"/>
        </w:rPr>
        <w:t xml:space="preserve"> управление репутацией</w:t>
      </w:r>
      <w:r w:rsidRPr="002C3B5B">
        <w:rPr>
          <w:rFonts w:ascii="Times New Roman" w:hAnsi="Times New Roman"/>
          <w:sz w:val="28"/>
          <w:szCs w:val="28"/>
          <w:lang w:eastAsia="ru-RU"/>
        </w:rPr>
        <w:t xml:space="preserve">. </w:t>
      </w:r>
      <w:r w:rsidR="00F81BE4" w:rsidRPr="00B3725B">
        <w:rPr>
          <w:rFonts w:ascii="Times New Roman" w:hAnsi="Times New Roman"/>
          <w:sz w:val="28"/>
          <w:szCs w:val="28"/>
          <w:lang w:eastAsia="ru-RU"/>
        </w:rPr>
        <w:t>Ресурсы проекта были сконцентрированы на встраивании в российские и мировые академически</w:t>
      </w:r>
      <w:r w:rsidR="00D339D1">
        <w:rPr>
          <w:rFonts w:ascii="Times New Roman" w:hAnsi="Times New Roman"/>
          <w:sz w:val="28"/>
          <w:szCs w:val="28"/>
          <w:lang w:eastAsia="ru-RU"/>
        </w:rPr>
        <w:t>е сети</w:t>
      </w:r>
      <w:r w:rsidR="00AC60E5">
        <w:rPr>
          <w:rFonts w:ascii="Times New Roman" w:hAnsi="Times New Roman"/>
          <w:sz w:val="28"/>
          <w:szCs w:val="28"/>
          <w:lang w:eastAsia="ru-RU"/>
        </w:rPr>
        <w:t>, интеграцию</w:t>
      </w:r>
      <w:r w:rsidR="00F81BE4" w:rsidRPr="00B3725B">
        <w:rPr>
          <w:rFonts w:ascii="Times New Roman" w:hAnsi="Times New Roman"/>
          <w:sz w:val="28"/>
          <w:szCs w:val="28"/>
          <w:lang w:eastAsia="ru-RU"/>
        </w:rPr>
        <w:t xml:space="preserve"> </w:t>
      </w:r>
      <w:r w:rsidR="00F81BE4" w:rsidRPr="00B3725B">
        <w:rPr>
          <w:rFonts w:ascii="Times New Roman" w:hAnsi="Times New Roman"/>
          <w:sz w:val="28"/>
          <w:szCs w:val="28"/>
          <w:lang w:eastAsia="ru-RU"/>
        </w:rPr>
        <w:lastRenderedPageBreak/>
        <w:t xml:space="preserve">научной и образовательной деятельности,  создании и развитии </w:t>
      </w:r>
      <w:r w:rsidR="00F81BE4">
        <w:rPr>
          <w:rFonts w:ascii="Times New Roman" w:hAnsi="Times New Roman"/>
          <w:sz w:val="28"/>
          <w:szCs w:val="28"/>
          <w:lang w:eastAsia="ru-RU"/>
        </w:rPr>
        <w:t xml:space="preserve">консорциума </w:t>
      </w:r>
      <w:r w:rsidR="00AC60E5">
        <w:rPr>
          <w:rFonts w:ascii="Times New Roman" w:hAnsi="Times New Roman"/>
          <w:sz w:val="28"/>
          <w:szCs w:val="28"/>
          <w:lang w:eastAsia="ru-RU"/>
        </w:rPr>
        <w:t xml:space="preserve">Центров превосходства. </w:t>
      </w:r>
    </w:p>
    <w:p w:rsidR="000E162B" w:rsidRPr="002C3B5B" w:rsidRDefault="00385B02"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 xml:space="preserve">На </w:t>
      </w:r>
      <w:r w:rsidR="00D339D1">
        <w:rPr>
          <w:rFonts w:ascii="Times New Roman" w:hAnsi="Times New Roman"/>
          <w:sz w:val="28"/>
          <w:szCs w:val="28"/>
          <w:lang w:eastAsia="ru-RU"/>
        </w:rPr>
        <w:t>повышение</w:t>
      </w:r>
      <w:r w:rsidRPr="002C3B5B">
        <w:rPr>
          <w:rFonts w:ascii="Times New Roman" w:hAnsi="Times New Roman"/>
          <w:sz w:val="28"/>
          <w:szCs w:val="28"/>
          <w:lang w:eastAsia="ru-RU"/>
        </w:rPr>
        <w:t xml:space="preserve"> качества исследований и повышение репутации университета в международном научно-образовательном пространстве  направлена международная экспертиза проектов, привлечение ведущих ученых, конкурсные процедуры поддержки проектов, </w:t>
      </w:r>
      <w:r w:rsidR="00D339D1">
        <w:rPr>
          <w:rFonts w:ascii="Times New Roman" w:hAnsi="Times New Roman"/>
          <w:sz w:val="28"/>
          <w:szCs w:val="28"/>
          <w:lang w:eastAsia="ru-RU"/>
        </w:rPr>
        <w:t xml:space="preserve">поддержка </w:t>
      </w:r>
      <w:r w:rsidRPr="002C3B5B">
        <w:rPr>
          <w:rFonts w:ascii="Times New Roman" w:hAnsi="Times New Roman"/>
          <w:sz w:val="28"/>
          <w:szCs w:val="28"/>
          <w:lang w:eastAsia="ru-RU"/>
        </w:rPr>
        <w:t xml:space="preserve">профессионального развития научно-педагогического персонала. В </w:t>
      </w:r>
      <w:r w:rsidR="00E53F6F" w:rsidRPr="002C3B5B">
        <w:rPr>
          <w:rFonts w:ascii="Times New Roman" w:hAnsi="Times New Roman"/>
          <w:sz w:val="28"/>
          <w:szCs w:val="28"/>
          <w:lang w:eastAsia="ru-RU"/>
        </w:rPr>
        <w:t>2015 году</w:t>
      </w:r>
      <w:r w:rsidRPr="002C3B5B">
        <w:rPr>
          <w:rFonts w:ascii="Times New Roman" w:hAnsi="Times New Roman"/>
          <w:sz w:val="28"/>
          <w:szCs w:val="28"/>
          <w:lang w:eastAsia="ru-RU"/>
        </w:rPr>
        <w:t xml:space="preserve"> 2015 года </w:t>
      </w:r>
      <w:r w:rsidR="00E53F6F" w:rsidRPr="002C3B5B">
        <w:rPr>
          <w:rFonts w:ascii="Times New Roman" w:hAnsi="Times New Roman"/>
          <w:sz w:val="28"/>
          <w:szCs w:val="28"/>
          <w:lang w:eastAsia="ru-RU"/>
        </w:rPr>
        <w:t xml:space="preserve">проведено 7 заседаний Международного академического совета ТГУ, где </w:t>
      </w:r>
      <w:r w:rsidRPr="002C3B5B">
        <w:rPr>
          <w:rFonts w:ascii="Times New Roman" w:hAnsi="Times New Roman"/>
          <w:sz w:val="28"/>
          <w:szCs w:val="28"/>
          <w:lang w:eastAsia="ru-RU"/>
        </w:rPr>
        <w:t xml:space="preserve">ведущие эксперты обсудили </w:t>
      </w:r>
      <w:r w:rsidR="000E162B" w:rsidRPr="002C3B5B">
        <w:rPr>
          <w:rFonts w:ascii="Times New Roman" w:hAnsi="Times New Roman"/>
          <w:sz w:val="28"/>
          <w:szCs w:val="28"/>
          <w:lang w:eastAsia="ru-RU"/>
        </w:rPr>
        <w:t xml:space="preserve">стратегии продвижения университета в мировых рейтингах, </w:t>
      </w:r>
      <w:r w:rsidR="003817CA">
        <w:rPr>
          <w:rFonts w:ascii="Times New Roman" w:hAnsi="Times New Roman"/>
          <w:sz w:val="28"/>
          <w:szCs w:val="28"/>
          <w:lang w:eastAsia="ru-RU"/>
        </w:rPr>
        <w:t>образовательную</w:t>
      </w:r>
      <w:r w:rsidR="00D339D1">
        <w:rPr>
          <w:rFonts w:ascii="Times New Roman" w:hAnsi="Times New Roman"/>
          <w:sz w:val="28"/>
          <w:szCs w:val="28"/>
          <w:lang w:eastAsia="ru-RU"/>
        </w:rPr>
        <w:t xml:space="preserve"> полити</w:t>
      </w:r>
      <w:r w:rsidR="003817CA">
        <w:rPr>
          <w:rFonts w:ascii="Times New Roman" w:hAnsi="Times New Roman"/>
          <w:sz w:val="28"/>
          <w:szCs w:val="28"/>
          <w:lang w:eastAsia="ru-RU"/>
        </w:rPr>
        <w:t>ку</w:t>
      </w:r>
      <w:r w:rsidR="00D339D1">
        <w:rPr>
          <w:rFonts w:ascii="Times New Roman" w:hAnsi="Times New Roman"/>
          <w:sz w:val="28"/>
          <w:szCs w:val="28"/>
          <w:lang w:eastAsia="ru-RU"/>
        </w:rPr>
        <w:t xml:space="preserve">, </w:t>
      </w:r>
      <w:r w:rsidR="000E162B" w:rsidRPr="002C3B5B">
        <w:rPr>
          <w:rFonts w:ascii="Times New Roman" w:hAnsi="Times New Roman"/>
          <w:sz w:val="28"/>
          <w:szCs w:val="28"/>
          <w:lang w:eastAsia="ru-RU"/>
        </w:rPr>
        <w:t>развитию публикационной активности по предметным областям или направлениям деятельности (в соответс</w:t>
      </w:r>
      <w:r w:rsidR="003817CA">
        <w:rPr>
          <w:rFonts w:ascii="Times New Roman" w:hAnsi="Times New Roman"/>
          <w:sz w:val="28"/>
          <w:szCs w:val="28"/>
          <w:lang w:eastAsia="ru-RU"/>
        </w:rPr>
        <w:t>твии с критериями рейтинга QS), стратегию</w:t>
      </w:r>
      <w:r w:rsidR="000E162B" w:rsidRPr="002C3B5B">
        <w:rPr>
          <w:rFonts w:ascii="Times New Roman" w:hAnsi="Times New Roman"/>
          <w:sz w:val="28"/>
          <w:szCs w:val="28"/>
          <w:lang w:eastAsia="ru-RU"/>
        </w:rPr>
        <w:t xml:space="preserve"> развития Цен</w:t>
      </w:r>
      <w:r w:rsidR="003817CA">
        <w:rPr>
          <w:rFonts w:ascii="Times New Roman" w:hAnsi="Times New Roman"/>
          <w:sz w:val="28"/>
          <w:szCs w:val="28"/>
          <w:lang w:eastAsia="ru-RU"/>
        </w:rPr>
        <w:t>тров Превосходства</w:t>
      </w:r>
      <w:r w:rsidR="000E162B" w:rsidRPr="002C3B5B">
        <w:rPr>
          <w:rFonts w:ascii="Times New Roman" w:hAnsi="Times New Roman"/>
          <w:sz w:val="28"/>
          <w:szCs w:val="28"/>
          <w:lang w:eastAsia="ru-RU"/>
        </w:rPr>
        <w:t>.</w:t>
      </w:r>
    </w:p>
    <w:p w:rsidR="00E53F6F" w:rsidRPr="002C3B5B" w:rsidRDefault="00E53F6F"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 xml:space="preserve">Специальная Сессия Международного академического Совета по научному направлению </w:t>
      </w:r>
      <w:r w:rsidR="00F91337">
        <w:rPr>
          <w:rFonts w:ascii="Times New Roman" w:hAnsi="Times New Roman"/>
          <w:sz w:val="28"/>
          <w:szCs w:val="28"/>
          <w:lang w:eastAsia="ru-RU"/>
        </w:rPr>
        <w:t>«</w:t>
      </w:r>
      <w:r w:rsidRPr="002C3B5B">
        <w:rPr>
          <w:rFonts w:ascii="Times New Roman" w:hAnsi="Times New Roman"/>
          <w:sz w:val="28"/>
          <w:szCs w:val="28"/>
          <w:lang w:eastAsia="ru-RU"/>
        </w:rPr>
        <w:t>Науки о Земле, о Жизни и экология</w:t>
      </w:r>
      <w:r w:rsidR="00F91337">
        <w:rPr>
          <w:rFonts w:ascii="Times New Roman" w:hAnsi="Times New Roman"/>
          <w:sz w:val="28"/>
          <w:szCs w:val="28"/>
          <w:lang w:eastAsia="ru-RU"/>
        </w:rPr>
        <w:t>»</w:t>
      </w:r>
      <w:r w:rsidRPr="002C3B5B">
        <w:rPr>
          <w:rFonts w:ascii="Times New Roman" w:hAnsi="Times New Roman"/>
          <w:sz w:val="28"/>
          <w:szCs w:val="28"/>
          <w:lang w:eastAsia="ru-RU"/>
        </w:rPr>
        <w:t>, которая проходила в октябре 2015 года, была проведена   с привлечением зарубежных приглашенных экспертов</w:t>
      </w:r>
      <w:r w:rsidR="000E162B" w:rsidRPr="002C3B5B">
        <w:rPr>
          <w:rFonts w:ascii="Times New Roman" w:hAnsi="Times New Roman"/>
          <w:sz w:val="28"/>
          <w:szCs w:val="28"/>
          <w:lang w:eastAsia="ru-RU"/>
        </w:rPr>
        <w:t xml:space="preserve">. </w:t>
      </w:r>
      <w:r w:rsidRPr="002C3B5B">
        <w:rPr>
          <w:rFonts w:ascii="Times New Roman" w:hAnsi="Times New Roman"/>
          <w:sz w:val="28"/>
          <w:szCs w:val="28"/>
          <w:lang w:eastAsia="ru-RU"/>
        </w:rPr>
        <w:t xml:space="preserve">В рамках сессии Совета были проведены выездные практико-ориентированные мероприятия на базе  исследовательской станции ТГУ </w:t>
      </w:r>
      <w:r w:rsidR="00F91337">
        <w:rPr>
          <w:rFonts w:ascii="Times New Roman" w:hAnsi="Times New Roman"/>
          <w:sz w:val="28"/>
          <w:szCs w:val="28"/>
          <w:lang w:eastAsia="ru-RU"/>
        </w:rPr>
        <w:t>«</w:t>
      </w:r>
      <w:proofErr w:type="spellStart"/>
      <w:r w:rsidRPr="002C3B5B">
        <w:rPr>
          <w:rFonts w:ascii="Times New Roman" w:hAnsi="Times New Roman"/>
          <w:sz w:val="28"/>
          <w:szCs w:val="28"/>
          <w:lang w:eastAsia="ru-RU"/>
        </w:rPr>
        <w:t>Кайбасово</w:t>
      </w:r>
      <w:proofErr w:type="spellEnd"/>
      <w:r w:rsidR="00F91337">
        <w:rPr>
          <w:rFonts w:ascii="Times New Roman" w:hAnsi="Times New Roman"/>
          <w:sz w:val="28"/>
          <w:szCs w:val="28"/>
          <w:lang w:eastAsia="ru-RU"/>
        </w:rPr>
        <w:t>»</w:t>
      </w:r>
      <w:r w:rsidRPr="002C3B5B">
        <w:rPr>
          <w:rFonts w:ascii="Times New Roman" w:hAnsi="Times New Roman"/>
          <w:sz w:val="28"/>
          <w:szCs w:val="28"/>
          <w:lang w:eastAsia="ru-RU"/>
        </w:rPr>
        <w:t xml:space="preserve">, где </w:t>
      </w:r>
      <w:r w:rsidR="000E162B" w:rsidRPr="002C3B5B">
        <w:rPr>
          <w:rFonts w:ascii="Times New Roman" w:hAnsi="Times New Roman"/>
          <w:sz w:val="28"/>
          <w:szCs w:val="28"/>
          <w:lang w:eastAsia="ru-RU"/>
        </w:rPr>
        <w:t xml:space="preserve">были </w:t>
      </w:r>
      <w:r w:rsidRPr="002C3B5B">
        <w:rPr>
          <w:rFonts w:ascii="Times New Roman" w:hAnsi="Times New Roman"/>
          <w:sz w:val="28"/>
          <w:szCs w:val="28"/>
          <w:lang w:eastAsia="ru-RU"/>
        </w:rPr>
        <w:t>представлены доклады основных гр</w:t>
      </w:r>
      <w:r w:rsidR="000E162B" w:rsidRPr="002C3B5B">
        <w:rPr>
          <w:rFonts w:ascii="Times New Roman" w:hAnsi="Times New Roman"/>
          <w:sz w:val="28"/>
          <w:szCs w:val="28"/>
          <w:lang w:eastAsia="ru-RU"/>
        </w:rPr>
        <w:t xml:space="preserve">упп ТГУ по направлению развития, созданного в 2015 году </w:t>
      </w:r>
      <w:r w:rsidR="004505EC" w:rsidRPr="002C3B5B">
        <w:rPr>
          <w:rFonts w:ascii="Times New Roman" w:hAnsi="Times New Roman"/>
          <w:sz w:val="28"/>
          <w:szCs w:val="28"/>
        </w:rPr>
        <w:t xml:space="preserve">исследовательского центра </w:t>
      </w:r>
      <w:r w:rsidR="004505EC">
        <w:rPr>
          <w:rFonts w:ascii="Times New Roman" w:hAnsi="Times New Roman"/>
          <w:sz w:val="28"/>
          <w:szCs w:val="28"/>
        </w:rPr>
        <w:t>«</w:t>
      </w:r>
      <w:proofErr w:type="spellStart"/>
      <w:r w:rsidR="004505EC" w:rsidRPr="002C3B5B">
        <w:rPr>
          <w:rFonts w:ascii="Times New Roman" w:hAnsi="Times New Roman"/>
          <w:sz w:val="28"/>
          <w:szCs w:val="28"/>
        </w:rPr>
        <w:t>Trans</w:t>
      </w:r>
      <w:proofErr w:type="spellEnd"/>
      <w:r w:rsidR="004505EC" w:rsidRPr="002C3B5B">
        <w:rPr>
          <w:rFonts w:ascii="Times New Roman" w:hAnsi="Times New Roman"/>
          <w:sz w:val="28"/>
          <w:szCs w:val="28"/>
        </w:rPr>
        <w:t xml:space="preserve">-Siberian </w:t>
      </w:r>
      <w:proofErr w:type="spellStart"/>
      <w:r w:rsidR="004505EC" w:rsidRPr="002C3B5B">
        <w:rPr>
          <w:rFonts w:ascii="Times New Roman" w:hAnsi="Times New Roman"/>
          <w:sz w:val="28"/>
          <w:szCs w:val="28"/>
        </w:rPr>
        <w:t>Science</w:t>
      </w:r>
      <w:proofErr w:type="spellEnd"/>
      <w:r w:rsidR="004505EC" w:rsidRPr="002C3B5B">
        <w:rPr>
          <w:rFonts w:ascii="Times New Roman" w:hAnsi="Times New Roman"/>
          <w:sz w:val="28"/>
          <w:szCs w:val="28"/>
        </w:rPr>
        <w:t xml:space="preserve"> </w:t>
      </w:r>
      <w:proofErr w:type="spellStart"/>
      <w:r w:rsidR="004505EC" w:rsidRPr="002C3B5B">
        <w:rPr>
          <w:rFonts w:ascii="Times New Roman" w:hAnsi="Times New Roman"/>
          <w:sz w:val="28"/>
          <w:szCs w:val="28"/>
        </w:rPr>
        <w:t>Way</w:t>
      </w:r>
      <w:proofErr w:type="spellEnd"/>
      <w:r w:rsidR="004505EC">
        <w:rPr>
          <w:rFonts w:ascii="Times New Roman" w:hAnsi="Times New Roman"/>
          <w:sz w:val="28"/>
          <w:szCs w:val="28"/>
        </w:rPr>
        <w:t>»</w:t>
      </w:r>
      <w:r w:rsidR="004505EC" w:rsidRPr="002C3B5B">
        <w:rPr>
          <w:rFonts w:ascii="Times New Roman" w:hAnsi="Times New Roman"/>
          <w:sz w:val="28"/>
          <w:szCs w:val="28"/>
        </w:rPr>
        <w:t xml:space="preserve"> (TSSW)</w:t>
      </w:r>
      <w:r w:rsidRPr="002C3B5B">
        <w:rPr>
          <w:rFonts w:ascii="Times New Roman" w:hAnsi="Times New Roman"/>
          <w:sz w:val="28"/>
          <w:szCs w:val="28"/>
          <w:lang w:eastAsia="ru-RU"/>
        </w:rPr>
        <w:t>.</w:t>
      </w:r>
    </w:p>
    <w:p w:rsidR="00D339D1" w:rsidRDefault="00D339D1" w:rsidP="00D339D1">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 xml:space="preserve">Свыше 80% ресурсов программы сконцентрированы на развитии </w:t>
      </w:r>
      <w:r>
        <w:rPr>
          <w:rFonts w:ascii="Times New Roman" w:hAnsi="Times New Roman"/>
          <w:sz w:val="28"/>
          <w:szCs w:val="28"/>
          <w:lang w:eastAsia="ru-RU"/>
        </w:rPr>
        <w:t>Ц</w:t>
      </w:r>
      <w:r w:rsidRPr="002C3B5B">
        <w:rPr>
          <w:rFonts w:ascii="Times New Roman" w:hAnsi="Times New Roman"/>
          <w:sz w:val="28"/>
          <w:szCs w:val="28"/>
          <w:lang w:eastAsia="ru-RU"/>
        </w:rPr>
        <w:t xml:space="preserve">ентров превосходства и реализации прорывных исследовательских и образовательных проектов. </w:t>
      </w:r>
    </w:p>
    <w:p w:rsidR="004505EC" w:rsidRDefault="00385B02" w:rsidP="004505EC">
      <w:pPr>
        <w:shd w:val="clear" w:color="auto" w:fill="FFFFFF" w:themeFill="background1"/>
        <w:spacing w:after="0" w:line="240" w:lineRule="auto"/>
        <w:ind w:firstLine="709"/>
        <w:contextualSpacing/>
        <w:jc w:val="both"/>
        <w:rPr>
          <w:rFonts w:ascii="Times New Roman" w:hAnsi="Times New Roman"/>
          <w:sz w:val="28"/>
          <w:szCs w:val="28"/>
          <w:lang w:eastAsia="ru-RU"/>
        </w:rPr>
      </w:pPr>
      <w:proofErr w:type="gramStart"/>
      <w:r w:rsidRPr="002C3B5B">
        <w:rPr>
          <w:rFonts w:ascii="Times New Roman" w:hAnsi="Times New Roman"/>
          <w:sz w:val="28"/>
          <w:szCs w:val="28"/>
          <w:lang w:eastAsia="ru-RU"/>
        </w:rPr>
        <w:t xml:space="preserve">Для </w:t>
      </w:r>
      <w:r w:rsidR="006F7825">
        <w:rPr>
          <w:rFonts w:ascii="Times New Roman" w:hAnsi="Times New Roman"/>
          <w:sz w:val="28"/>
          <w:szCs w:val="28"/>
          <w:lang w:eastAsia="ru-RU"/>
        </w:rPr>
        <w:t>концентрации на приоритетных направлений развития</w:t>
      </w:r>
      <w:r w:rsidRPr="002C3B5B">
        <w:rPr>
          <w:rFonts w:ascii="Times New Roman" w:hAnsi="Times New Roman"/>
          <w:sz w:val="28"/>
          <w:szCs w:val="28"/>
          <w:lang w:eastAsia="ru-RU"/>
        </w:rPr>
        <w:t xml:space="preserve">  фундаментальных и прикладных исследований в университете </w:t>
      </w:r>
      <w:r w:rsidR="006F7825">
        <w:rPr>
          <w:rFonts w:ascii="Times New Roman" w:hAnsi="Times New Roman"/>
          <w:sz w:val="28"/>
          <w:szCs w:val="28"/>
          <w:lang w:eastAsia="ru-RU"/>
        </w:rPr>
        <w:t xml:space="preserve">и их </w:t>
      </w:r>
      <w:r w:rsidR="006F7825" w:rsidRPr="002C3B5B">
        <w:rPr>
          <w:rFonts w:ascii="Times New Roman" w:hAnsi="Times New Roman"/>
          <w:sz w:val="28"/>
          <w:szCs w:val="28"/>
          <w:lang w:eastAsia="ru-RU"/>
        </w:rPr>
        <w:t xml:space="preserve">поддержки </w:t>
      </w:r>
      <w:r w:rsidRPr="002C3B5B">
        <w:rPr>
          <w:rFonts w:ascii="Times New Roman" w:hAnsi="Times New Roman"/>
          <w:sz w:val="28"/>
          <w:szCs w:val="28"/>
          <w:lang w:eastAsia="ru-RU"/>
        </w:rPr>
        <w:t xml:space="preserve">в соответствии с  приоритетами программы был создан Научный фонд ТГУ им. Д.И. Менделеева, в рамках которого проведены конкурсы на выполнение в 2015 г. исследовательских проектов лабораторий мирового уровня, инициативных  исследовательских  проектов, проектов (гранты) </w:t>
      </w:r>
      <w:proofErr w:type="spellStart"/>
      <w:r w:rsidRPr="002C3B5B">
        <w:rPr>
          <w:rFonts w:ascii="Times New Roman" w:hAnsi="Times New Roman"/>
          <w:sz w:val="28"/>
          <w:szCs w:val="28"/>
          <w:lang w:eastAsia="ru-RU"/>
        </w:rPr>
        <w:t>постдоков</w:t>
      </w:r>
      <w:proofErr w:type="spellEnd"/>
      <w:r w:rsidRPr="002C3B5B">
        <w:rPr>
          <w:rFonts w:ascii="Times New Roman" w:hAnsi="Times New Roman"/>
          <w:sz w:val="28"/>
          <w:szCs w:val="28"/>
          <w:lang w:eastAsia="ru-RU"/>
        </w:rPr>
        <w:t>, проведена  независимая, внешняя экспертиза поданных заявок.</w:t>
      </w:r>
      <w:proofErr w:type="gramEnd"/>
      <w:r w:rsidRPr="002C3B5B">
        <w:rPr>
          <w:rFonts w:ascii="Times New Roman" w:hAnsi="Times New Roman"/>
          <w:sz w:val="28"/>
          <w:szCs w:val="28"/>
          <w:lang w:eastAsia="ru-RU"/>
        </w:rPr>
        <w:t xml:space="preserve"> Были поддержаны </w:t>
      </w:r>
      <w:r w:rsidR="003817CA">
        <w:rPr>
          <w:rFonts w:ascii="Times New Roman" w:hAnsi="Times New Roman"/>
          <w:sz w:val="28"/>
          <w:szCs w:val="28"/>
          <w:lang w:eastAsia="ru-RU"/>
        </w:rPr>
        <w:t>проекты</w:t>
      </w:r>
      <w:r w:rsidRPr="002C3B5B">
        <w:rPr>
          <w:rFonts w:ascii="Times New Roman" w:hAnsi="Times New Roman"/>
          <w:sz w:val="28"/>
          <w:szCs w:val="28"/>
          <w:lang w:eastAsia="ru-RU"/>
        </w:rPr>
        <w:t xml:space="preserve"> на сумму свыше </w:t>
      </w:r>
      <w:r w:rsidR="00E53F6F" w:rsidRPr="002C3B5B">
        <w:rPr>
          <w:rFonts w:ascii="Times New Roman" w:hAnsi="Times New Roman"/>
          <w:sz w:val="28"/>
          <w:szCs w:val="28"/>
          <w:lang w:eastAsia="ru-RU"/>
        </w:rPr>
        <w:t>500</w:t>
      </w:r>
      <w:r w:rsidRPr="002C3B5B">
        <w:rPr>
          <w:rFonts w:ascii="Times New Roman" w:hAnsi="Times New Roman"/>
          <w:sz w:val="28"/>
          <w:szCs w:val="28"/>
          <w:lang w:eastAsia="ru-RU"/>
        </w:rPr>
        <w:t xml:space="preserve"> млн. руб.  </w:t>
      </w:r>
      <w:r w:rsidR="004505EC" w:rsidRPr="002C3B5B">
        <w:rPr>
          <w:rFonts w:ascii="Times New Roman" w:hAnsi="Times New Roman"/>
          <w:sz w:val="28"/>
          <w:szCs w:val="28"/>
          <w:lang w:eastAsia="ru-RU"/>
        </w:rPr>
        <w:t xml:space="preserve">Ежеквартально проводится  конкурс грантов на академическую мобильность НПР, аспирантов, молодых ученых, обучающихся. </w:t>
      </w:r>
    </w:p>
    <w:p w:rsidR="00A33236" w:rsidRDefault="003817CA"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В 2015 г.</w:t>
      </w:r>
      <w:r w:rsidR="000E162B" w:rsidRPr="002C3B5B">
        <w:rPr>
          <w:rFonts w:ascii="Times New Roman" w:hAnsi="Times New Roman"/>
          <w:sz w:val="28"/>
          <w:szCs w:val="28"/>
          <w:lang w:eastAsia="ru-RU"/>
        </w:rPr>
        <w:t xml:space="preserve"> при поддержке Фонда</w:t>
      </w:r>
      <w:r>
        <w:rPr>
          <w:rFonts w:ascii="Times New Roman" w:hAnsi="Times New Roman"/>
          <w:sz w:val="28"/>
          <w:szCs w:val="28"/>
          <w:lang w:eastAsia="ru-RU"/>
        </w:rPr>
        <w:t xml:space="preserve"> им. Менделеева ТГУ </w:t>
      </w:r>
      <w:r w:rsidR="004E4187">
        <w:rPr>
          <w:rFonts w:ascii="Times New Roman" w:hAnsi="Times New Roman"/>
          <w:sz w:val="28"/>
          <w:szCs w:val="28"/>
          <w:lang w:eastAsia="ru-RU"/>
        </w:rPr>
        <w:t xml:space="preserve">на международной площадке </w:t>
      </w:r>
      <w:r>
        <w:rPr>
          <w:rFonts w:ascii="Times New Roman" w:hAnsi="Times New Roman"/>
          <w:sz w:val="28"/>
          <w:szCs w:val="28"/>
          <w:lang w:eastAsia="ru-RU"/>
        </w:rPr>
        <w:t>был проведен</w:t>
      </w:r>
      <w:r w:rsidR="000E162B" w:rsidRPr="002C3B5B">
        <w:rPr>
          <w:rFonts w:ascii="Times New Roman" w:hAnsi="Times New Roman"/>
          <w:sz w:val="28"/>
          <w:szCs w:val="28"/>
          <w:lang w:eastAsia="ru-RU"/>
        </w:rPr>
        <w:t xml:space="preserve"> конкурс </w:t>
      </w:r>
      <w:r w:rsidR="00F91337">
        <w:rPr>
          <w:rFonts w:ascii="Times New Roman" w:hAnsi="Times New Roman"/>
          <w:sz w:val="28"/>
          <w:szCs w:val="28"/>
          <w:lang w:eastAsia="ru-RU"/>
        </w:rPr>
        <w:t>«</w:t>
      </w:r>
      <w:r w:rsidR="000E162B" w:rsidRPr="002C3B5B">
        <w:rPr>
          <w:rFonts w:ascii="Times New Roman" w:hAnsi="Times New Roman"/>
          <w:sz w:val="28"/>
          <w:szCs w:val="28"/>
          <w:lang w:eastAsia="ru-RU"/>
        </w:rPr>
        <w:t>Приглашенный профессор</w:t>
      </w:r>
      <w:r w:rsidR="00F91337">
        <w:rPr>
          <w:rFonts w:ascii="Times New Roman" w:hAnsi="Times New Roman"/>
          <w:sz w:val="28"/>
          <w:szCs w:val="28"/>
          <w:lang w:eastAsia="ru-RU"/>
        </w:rPr>
        <w:t>»</w:t>
      </w:r>
      <w:r w:rsidR="000E162B" w:rsidRPr="002C3B5B">
        <w:rPr>
          <w:rFonts w:ascii="Times New Roman" w:hAnsi="Times New Roman"/>
          <w:sz w:val="28"/>
          <w:szCs w:val="28"/>
          <w:lang w:eastAsia="ru-RU"/>
        </w:rPr>
        <w:t xml:space="preserve"> (</w:t>
      </w:r>
      <w:r w:rsidR="00F91337">
        <w:rPr>
          <w:rFonts w:ascii="Times New Roman" w:hAnsi="Times New Roman"/>
          <w:sz w:val="28"/>
          <w:szCs w:val="28"/>
          <w:lang w:eastAsia="ru-RU"/>
        </w:rPr>
        <w:t>«</w:t>
      </w:r>
      <w:proofErr w:type="spellStart"/>
      <w:r w:rsidR="000E162B" w:rsidRPr="002C3B5B">
        <w:rPr>
          <w:rFonts w:ascii="Times New Roman" w:hAnsi="Times New Roman"/>
          <w:sz w:val="28"/>
          <w:szCs w:val="28"/>
          <w:lang w:eastAsia="ru-RU"/>
        </w:rPr>
        <w:t>Visiting</w:t>
      </w:r>
      <w:proofErr w:type="spellEnd"/>
      <w:r w:rsidR="000E162B" w:rsidRPr="002C3B5B">
        <w:rPr>
          <w:rFonts w:ascii="Times New Roman" w:hAnsi="Times New Roman"/>
          <w:sz w:val="28"/>
          <w:szCs w:val="28"/>
          <w:lang w:eastAsia="ru-RU"/>
        </w:rPr>
        <w:t xml:space="preserve"> </w:t>
      </w:r>
      <w:proofErr w:type="spellStart"/>
      <w:r w:rsidR="000E162B" w:rsidRPr="002C3B5B">
        <w:rPr>
          <w:rFonts w:ascii="Times New Roman" w:hAnsi="Times New Roman"/>
          <w:sz w:val="28"/>
          <w:szCs w:val="28"/>
          <w:lang w:eastAsia="ru-RU"/>
        </w:rPr>
        <w:t>professor</w:t>
      </w:r>
      <w:proofErr w:type="spellEnd"/>
      <w:r w:rsidR="00F91337">
        <w:rPr>
          <w:rFonts w:ascii="Times New Roman" w:hAnsi="Times New Roman"/>
          <w:sz w:val="28"/>
          <w:szCs w:val="28"/>
          <w:lang w:eastAsia="ru-RU"/>
        </w:rPr>
        <w:t>»</w:t>
      </w:r>
      <w:r w:rsidR="00D339D1">
        <w:rPr>
          <w:rFonts w:ascii="Times New Roman" w:hAnsi="Times New Roman"/>
          <w:sz w:val="28"/>
          <w:szCs w:val="28"/>
          <w:lang w:eastAsia="ru-RU"/>
        </w:rPr>
        <w:t>)</w:t>
      </w:r>
      <w:r>
        <w:rPr>
          <w:rFonts w:ascii="Times New Roman" w:hAnsi="Times New Roman"/>
          <w:sz w:val="28"/>
          <w:szCs w:val="28"/>
          <w:lang w:eastAsia="ru-RU"/>
        </w:rPr>
        <w:t xml:space="preserve"> в области биотехнологий, медицины, химических </w:t>
      </w:r>
      <w:proofErr w:type="spellStart"/>
      <w:r>
        <w:rPr>
          <w:rFonts w:ascii="Times New Roman" w:hAnsi="Times New Roman"/>
          <w:sz w:val="28"/>
          <w:szCs w:val="28"/>
          <w:lang w:eastAsia="ru-RU"/>
        </w:rPr>
        <w:t>теъхнологий</w:t>
      </w:r>
      <w:proofErr w:type="spellEnd"/>
      <w:r>
        <w:rPr>
          <w:rFonts w:ascii="Times New Roman" w:hAnsi="Times New Roman"/>
          <w:sz w:val="28"/>
          <w:szCs w:val="28"/>
          <w:lang w:eastAsia="ru-RU"/>
        </w:rPr>
        <w:t>,</w:t>
      </w:r>
      <w:r w:rsidR="004E4187">
        <w:rPr>
          <w:rFonts w:ascii="Times New Roman" w:hAnsi="Times New Roman"/>
          <w:sz w:val="28"/>
          <w:szCs w:val="28"/>
          <w:lang w:eastAsia="ru-RU"/>
        </w:rPr>
        <w:t xml:space="preserve"> математического анализа, </w:t>
      </w:r>
      <w:proofErr w:type="spellStart"/>
      <w:r w:rsidR="004E4187">
        <w:rPr>
          <w:rFonts w:ascii="Times New Roman" w:hAnsi="Times New Roman"/>
          <w:sz w:val="28"/>
          <w:szCs w:val="28"/>
          <w:lang w:eastAsia="ru-RU"/>
        </w:rPr>
        <w:t>фотоники</w:t>
      </w:r>
      <w:proofErr w:type="spellEnd"/>
      <w:r w:rsidR="00D339D1">
        <w:rPr>
          <w:rFonts w:ascii="Times New Roman" w:hAnsi="Times New Roman"/>
          <w:sz w:val="28"/>
          <w:szCs w:val="28"/>
          <w:lang w:eastAsia="ru-RU"/>
        </w:rPr>
        <w:t>.</w:t>
      </w:r>
      <w:r w:rsidR="000E162B" w:rsidRPr="002C3B5B">
        <w:rPr>
          <w:rFonts w:ascii="Times New Roman" w:hAnsi="Times New Roman"/>
          <w:sz w:val="28"/>
          <w:szCs w:val="28"/>
          <w:lang w:eastAsia="ru-RU"/>
        </w:rPr>
        <w:t xml:space="preserve">  Заявки были получены из университетов: </w:t>
      </w:r>
      <w:proofErr w:type="gramStart"/>
      <w:r w:rsidR="000E162B" w:rsidRPr="002C3B5B">
        <w:rPr>
          <w:rFonts w:ascii="Times New Roman" w:hAnsi="Times New Roman"/>
          <w:sz w:val="28"/>
          <w:szCs w:val="28"/>
          <w:lang w:eastAsia="ru-RU"/>
        </w:rPr>
        <w:t xml:space="preserve">Университет </w:t>
      </w:r>
      <w:proofErr w:type="spellStart"/>
      <w:r w:rsidR="000E162B" w:rsidRPr="002C3B5B">
        <w:rPr>
          <w:rFonts w:ascii="Times New Roman" w:hAnsi="Times New Roman"/>
          <w:sz w:val="28"/>
          <w:szCs w:val="28"/>
          <w:lang w:eastAsia="ru-RU"/>
        </w:rPr>
        <w:t>Сапиенцы</w:t>
      </w:r>
      <w:proofErr w:type="spellEnd"/>
      <w:r w:rsidR="000E162B" w:rsidRPr="002C3B5B">
        <w:rPr>
          <w:rFonts w:ascii="Times New Roman" w:hAnsi="Times New Roman"/>
          <w:sz w:val="28"/>
          <w:szCs w:val="28"/>
          <w:lang w:eastAsia="ru-RU"/>
        </w:rPr>
        <w:t xml:space="preserve"> (Италия), Университет Вероны (Италия), Национальная Лаборатория Лоренса в Беркли, Калифорния (США), Университет шт.</w:t>
      </w:r>
      <w:r>
        <w:rPr>
          <w:rFonts w:ascii="Times New Roman" w:hAnsi="Times New Roman"/>
          <w:sz w:val="28"/>
          <w:szCs w:val="28"/>
          <w:lang w:eastAsia="ru-RU"/>
        </w:rPr>
        <w:t xml:space="preserve"> </w:t>
      </w:r>
      <w:r w:rsidR="000E162B" w:rsidRPr="002C3B5B">
        <w:rPr>
          <w:rFonts w:ascii="Times New Roman" w:hAnsi="Times New Roman"/>
          <w:sz w:val="28"/>
          <w:szCs w:val="28"/>
          <w:lang w:eastAsia="ru-RU"/>
        </w:rPr>
        <w:t xml:space="preserve">Огайо (США), </w:t>
      </w:r>
      <w:proofErr w:type="spellStart"/>
      <w:r w:rsidR="000E162B" w:rsidRPr="002C3B5B">
        <w:rPr>
          <w:rFonts w:ascii="Times New Roman" w:hAnsi="Times New Roman"/>
          <w:sz w:val="28"/>
          <w:szCs w:val="28"/>
          <w:lang w:eastAsia="ru-RU"/>
        </w:rPr>
        <w:t>Вандербильдский</w:t>
      </w:r>
      <w:proofErr w:type="spellEnd"/>
      <w:r w:rsidR="000E162B" w:rsidRPr="002C3B5B">
        <w:rPr>
          <w:rFonts w:ascii="Times New Roman" w:hAnsi="Times New Roman"/>
          <w:sz w:val="28"/>
          <w:szCs w:val="28"/>
          <w:lang w:eastAsia="ru-RU"/>
        </w:rPr>
        <w:t xml:space="preserve"> университет (США), Университет Миннесоты (США), Университет Бирмингема (Великобритания), Нансеновский исследовательский Центр по охране окружающей среды (Норвегия)</w:t>
      </w:r>
      <w:r w:rsidR="004E4187">
        <w:rPr>
          <w:rFonts w:ascii="Times New Roman" w:hAnsi="Times New Roman"/>
          <w:sz w:val="28"/>
          <w:szCs w:val="28"/>
          <w:lang w:eastAsia="ru-RU"/>
        </w:rPr>
        <w:t xml:space="preserve"> и др</w:t>
      </w:r>
      <w:r w:rsidR="000E162B" w:rsidRPr="002C3B5B">
        <w:rPr>
          <w:rFonts w:ascii="Times New Roman" w:hAnsi="Times New Roman"/>
          <w:sz w:val="28"/>
          <w:szCs w:val="28"/>
          <w:lang w:eastAsia="ru-RU"/>
        </w:rPr>
        <w:t xml:space="preserve">. </w:t>
      </w:r>
      <w:proofErr w:type="gramEnd"/>
    </w:p>
    <w:p w:rsidR="00A33236" w:rsidRDefault="000E162B"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lastRenderedPageBreak/>
        <w:t>В 2015г. в Томском государственном университете был создан  исследовательский Центр, специализирующийся на изучении Сибири</w:t>
      </w:r>
      <w:r w:rsidR="004E4187">
        <w:rPr>
          <w:rFonts w:ascii="Times New Roman" w:hAnsi="Times New Roman"/>
          <w:sz w:val="28"/>
          <w:szCs w:val="28"/>
          <w:lang w:eastAsia="ru-RU"/>
        </w:rPr>
        <w:t xml:space="preserve"> и обеспечении ее </w:t>
      </w:r>
      <w:proofErr w:type="spellStart"/>
      <w:r w:rsidR="004E4187">
        <w:rPr>
          <w:rFonts w:ascii="Times New Roman" w:hAnsi="Times New Roman"/>
          <w:sz w:val="28"/>
          <w:szCs w:val="28"/>
          <w:lang w:eastAsia="ru-RU"/>
        </w:rPr>
        <w:t>постсырьевого</w:t>
      </w:r>
      <w:proofErr w:type="spellEnd"/>
      <w:r w:rsidR="004E4187">
        <w:rPr>
          <w:rFonts w:ascii="Times New Roman" w:hAnsi="Times New Roman"/>
          <w:sz w:val="28"/>
          <w:szCs w:val="28"/>
          <w:lang w:eastAsia="ru-RU"/>
        </w:rPr>
        <w:t xml:space="preserve"> будущего в новом технологическом  укладе </w:t>
      </w:r>
      <w:r w:rsidRPr="002C3B5B">
        <w:rPr>
          <w:rFonts w:ascii="Times New Roman" w:hAnsi="Times New Roman"/>
          <w:sz w:val="28"/>
          <w:szCs w:val="28"/>
          <w:lang w:eastAsia="ru-RU"/>
        </w:rPr>
        <w:t xml:space="preserve"> - </w:t>
      </w:r>
      <w:r w:rsidR="00F91337">
        <w:rPr>
          <w:rFonts w:ascii="Times New Roman" w:hAnsi="Times New Roman"/>
          <w:sz w:val="28"/>
          <w:szCs w:val="28"/>
          <w:lang w:eastAsia="ru-RU"/>
        </w:rPr>
        <w:t>«</w:t>
      </w:r>
      <w:proofErr w:type="spellStart"/>
      <w:r w:rsidRPr="002C3B5B">
        <w:rPr>
          <w:rFonts w:ascii="Times New Roman" w:hAnsi="Times New Roman"/>
          <w:sz w:val="28"/>
          <w:szCs w:val="28"/>
          <w:lang w:eastAsia="ru-RU"/>
        </w:rPr>
        <w:t>Trans</w:t>
      </w:r>
      <w:proofErr w:type="spellEnd"/>
      <w:r w:rsidRPr="002C3B5B">
        <w:rPr>
          <w:rFonts w:ascii="Times New Roman" w:hAnsi="Times New Roman"/>
          <w:sz w:val="28"/>
          <w:szCs w:val="28"/>
          <w:lang w:eastAsia="ru-RU"/>
        </w:rPr>
        <w:t xml:space="preserve">-Siberian </w:t>
      </w:r>
      <w:proofErr w:type="spellStart"/>
      <w:r w:rsidRPr="002C3B5B">
        <w:rPr>
          <w:rFonts w:ascii="Times New Roman" w:hAnsi="Times New Roman"/>
          <w:sz w:val="28"/>
          <w:szCs w:val="28"/>
          <w:lang w:eastAsia="ru-RU"/>
        </w:rPr>
        <w:t>Science</w:t>
      </w:r>
      <w:proofErr w:type="spellEnd"/>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Way</w:t>
      </w:r>
      <w:proofErr w:type="spellEnd"/>
      <w:r w:rsidR="00F91337">
        <w:rPr>
          <w:rFonts w:ascii="Times New Roman" w:hAnsi="Times New Roman"/>
          <w:sz w:val="28"/>
          <w:szCs w:val="28"/>
          <w:lang w:eastAsia="ru-RU"/>
        </w:rPr>
        <w:t>»</w:t>
      </w:r>
      <w:r w:rsidRPr="002C3B5B">
        <w:rPr>
          <w:rFonts w:ascii="Times New Roman" w:hAnsi="Times New Roman"/>
          <w:sz w:val="28"/>
          <w:szCs w:val="28"/>
          <w:lang w:eastAsia="ru-RU"/>
        </w:rPr>
        <w:t>. Основной целью является исследование влияния мега-региона Сибири на цивилизационные и климатические процессы, а также образовательная, научная</w:t>
      </w:r>
      <w:r w:rsidR="004E4187">
        <w:rPr>
          <w:rFonts w:ascii="Times New Roman" w:hAnsi="Times New Roman"/>
          <w:sz w:val="28"/>
          <w:szCs w:val="28"/>
          <w:lang w:eastAsia="ru-RU"/>
        </w:rPr>
        <w:t>, инновационная</w:t>
      </w:r>
      <w:r w:rsidRPr="002C3B5B">
        <w:rPr>
          <w:rFonts w:ascii="Times New Roman" w:hAnsi="Times New Roman"/>
          <w:sz w:val="28"/>
          <w:szCs w:val="28"/>
          <w:lang w:eastAsia="ru-RU"/>
        </w:rPr>
        <w:t xml:space="preserve"> и просветительская деятельность в области изучения Сибири и науки в Сибири совместно с ведущими научными организациями и сетевыми  объединениями с привлечением иностранных и российских ученых. К работе центра привлечены ведущие ученые и эксперты, в </w:t>
      </w:r>
      <w:proofErr w:type="spellStart"/>
      <w:r w:rsidRPr="002C3B5B">
        <w:rPr>
          <w:rFonts w:ascii="Times New Roman" w:hAnsi="Times New Roman"/>
          <w:sz w:val="28"/>
          <w:szCs w:val="28"/>
          <w:lang w:eastAsia="ru-RU"/>
        </w:rPr>
        <w:t>т.ч</w:t>
      </w:r>
      <w:proofErr w:type="spellEnd"/>
      <w:r w:rsidRPr="002C3B5B">
        <w:rPr>
          <w:rFonts w:ascii="Times New Roman" w:hAnsi="Times New Roman"/>
          <w:sz w:val="28"/>
          <w:szCs w:val="28"/>
          <w:lang w:eastAsia="ru-RU"/>
        </w:rPr>
        <w:t xml:space="preserve">. члены Международного Академического совета ТГУ, такие как Нобелевский лауреат, сопредседатель Международного академического совета Терри </w:t>
      </w:r>
      <w:proofErr w:type="spellStart"/>
      <w:r w:rsidRPr="002C3B5B">
        <w:rPr>
          <w:rFonts w:ascii="Times New Roman" w:hAnsi="Times New Roman"/>
          <w:sz w:val="28"/>
          <w:szCs w:val="28"/>
          <w:lang w:eastAsia="ru-RU"/>
        </w:rPr>
        <w:t>Каллаган</w:t>
      </w:r>
      <w:proofErr w:type="spellEnd"/>
      <w:r w:rsidRPr="002C3B5B">
        <w:rPr>
          <w:rFonts w:ascii="Times New Roman" w:hAnsi="Times New Roman"/>
          <w:sz w:val="28"/>
          <w:szCs w:val="28"/>
          <w:lang w:eastAsia="ru-RU"/>
        </w:rPr>
        <w:t xml:space="preserve">, Нобелевский лауреат по медицине </w:t>
      </w:r>
      <w:proofErr w:type="spellStart"/>
      <w:r w:rsidRPr="002C3B5B">
        <w:rPr>
          <w:rFonts w:ascii="Times New Roman" w:hAnsi="Times New Roman"/>
          <w:sz w:val="28"/>
          <w:szCs w:val="28"/>
          <w:lang w:eastAsia="ru-RU"/>
        </w:rPr>
        <w:t>Цур</w:t>
      </w:r>
      <w:proofErr w:type="spellEnd"/>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Хаузен</w:t>
      </w:r>
      <w:proofErr w:type="spellEnd"/>
      <w:r w:rsidRPr="002C3B5B">
        <w:rPr>
          <w:rFonts w:ascii="Times New Roman" w:hAnsi="Times New Roman"/>
          <w:sz w:val="28"/>
          <w:szCs w:val="28"/>
          <w:lang w:eastAsia="ru-RU"/>
        </w:rPr>
        <w:t xml:space="preserve">, Юлия </w:t>
      </w:r>
      <w:proofErr w:type="spellStart"/>
      <w:r w:rsidRPr="002C3B5B">
        <w:rPr>
          <w:rFonts w:ascii="Times New Roman" w:hAnsi="Times New Roman"/>
          <w:sz w:val="28"/>
          <w:szCs w:val="28"/>
          <w:lang w:eastAsia="ru-RU"/>
        </w:rPr>
        <w:t>Кжысковска</w:t>
      </w:r>
      <w:proofErr w:type="spellEnd"/>
      <w:r w:rsidRPr="002C3B5B">
        <w:rPr>
          <w:rFonts w:ascii="Times New Roman" w:hAnsi="Times New Roman"/>
          <w:sz w:val="28"/>
          <w:szCs w:val="28"/>
          <w:lang w:eastAsia="ru-RU"/>
        </w:rPr>
        <w:t xml:space="preserve">, Сергей Покровский, Дмитрий </w:t>
      </w:r>
      <w:proofErr w:type="spellStart"/>
      <w:r w:rsidRPr="002C3B5B">
        <w:rPr>
          <w:rFonts w:ascii="Times New Roman" w:hAnsi="Times New Roman"/>
          <w:sz w:val="28"/>
          <w:szCs w:val="28"/>
          <w:lang w:eastAsia="ru-RU"/>
        </w:rPr>
        <w:t>Функ</w:t>
      </w:r>
      <w:proofErr w:type="spellEnd"/>
      <w:r w:rsidRPr="002C3B5B">
        <w:rPr>
          <w:rFonts w:ascii="Times New Roman" w:hAnsi="Times New Roman"/>
          <w:sz w:val="28"/>
          <w:szCs w:val="28"/>
          <w:lang w:eastAsia="ru-RU"/>
        </w:rPr>
        <w:t>. Данный проект позволяет позиционировать ТГУ как исследовательский</w:t>
      </w:r>
      <w:r w:rsidR="004E4187">
        <w:rPr>
          <w:rFonts w:ascii="Times New Roman" w:hAnsi="Times New Roman"/>
          <w:sz w:val="28"/>
          <w:szCs w:val="28"/>
          <w:lang w:eastAsia="ru-RU"/>
        </w:rPr>
        <w:t>,</w:t>
      </w:r>
      <w:r w:rsidRPr="002C3B5B">
        <w:rPr>
          <w:rFonts w:ascii="Times New Roman" w:hAnsi="Times New Roman"/>
          <w:sz w:val="28"/>
          <w:szCs w:val="28"/>
          <w:lang w:eastAsia="ru-RU"/>
        </w:rPr>
        <w:t xml:space="preserve"> экспертный центр,</w:t>
      </w:r>
      <w:r w:rsidR="004E4187">
        <w:rPr>
          <w:rFonts w:ascii="Times New Roman" w:hAnsi="Times New Roman"/>
          <w:sz w:val="28"/>
          <w:szCs w:val="28"/>
          <w:lang w:eastAsia="ru-RU"/>
        </w:rPr>
        <w:t xml:space="preserve"> инновационный,</w:t>
      </w:r>
      <w:r w:rsidRPr="002C3B5B">
        <w:rPr>
          <w:rFonts w:ascii="Times New Roman" w:hAnsi="Times New Roman"/>
          <w:sz w:val="28"/>
          <w:szCs w:val="28"/>
          <w:lang w:eastAsia="ru-RU"/>
        </w:rPr>
        <w:t xml:space="preserve"> научно-культурно-образовательный </w:t>
      </w:r>
      <w:proofErr w:type="spellStart"/>
      <w:r w:rsidRPr="002C3B5B">
        <w:rPr>
          <w:rFonts w:ascii="Times New Roman" w:hAnsi="Times New Roman"/>
          <w:sz w:val="28"/>
          <w:szCs w:val="28"/>
          <w:lang w:eastAsia="ru-RU"/>
        </w:rPr>
        <w:t>хаб</w:t>
      </w:r>
      <w:proofErr w:type="spellEnd"/>
      <w:r w:rsidRPr="002C3B5B">
        <w:rPr>
          <w:rFonts w:ascii="Times New Roman" w:hAnsi="Times New Roman"/>
          <w:sz w:val="28"/>
          <w:szCs w:val="28"/>
          <w:lang w:eastAsia="ru-RU"/>
        </w:rPr>
        <w:t xml:space="preserve">. Университет </w:t>
      </w:r>
      <w:r w:rsidR="00A33236">
        <w:rPr>
          <w:rFonts w:ascii="Times New Roman" w:hAnsi="Times New Roman"/>
          <w:sz w:val="28"/>
          <w:szCs w:val="28"/>
          <w:lang w:eastAsia="ru-RU"/>
        </w:rPr>
        <w:t>представлен как</w:t>
      </w:r>
      <w:r w:rsidRPr="002C3B5B">
        <w:rPr>
          <w:rFonts w:ascii="Times New Roman" w:hAnsi="Times New Roman"/>
          <w:sz w:val="28"/>
          <w:szCs w:val="28"/>
          <w:lang w:eastAsia="ru-RU"/>
        </w:rPr>
        <w:t xml:space="preserve"> точка выхода мира в регион</w:t>
      </w:r>
      <w:r w:rsidR="00A33236">
        <w:rPr>
          <w:rFonts w:ascii="Times New Roman" w:hAnsi="Times New Roman"/>
          <w:sz w:val="28"/>
          <w:szCs w:val="28"/>
          <w:lang w:eastAsia="ru-RU"/>
        </w:rPr>
        <w:t xml:space="preserve">, что позволяет </w:t>
      </w:r>
      <w:r w:rsidRPr="002C3B5B">
        <w:rPr>
          <w:rFonts w:ascii="Times New Roman" w:hAnsi="Times New Roman"/>
          <w:sz w:val="28"/>
          <w:szCs w:val="28"/>
          <w:lang w:eastAsia="ru-RU"/>
        </w:rPr>
        <w:t xml:space="preserve"> </w:t>
      </w:r>
      <w:r w:rsidR="00A33236" w:rsidRPr="002C3B5B">
        <w:rPr>
          <w:rFonts w:ascii="Times New Roman" w:hAnsi="Times New Roman"/>
          <w:sz w:val="28"/>
          <w:szCs w:val="28"/>
          <w:lang w:eastAsia="ru-RU"/>
        </w:rPr>
        <w:t>созда</w:t>
      </w:r>
      <w:r w:rsidR="00A33236">
        <w:rPr>
          <w:rFonts w:ascii="Times New Roman" w:hAnsi="Times New Roman"/>
          <w:sz w:val="28"/>
          <w:szCs w:val="28"/>
          <w:lang w:eastAsia="ru-RU"/>
        </w:rPr>
        <w:t xml:space="preserve">вать новые </w:t>
      </w:r>
      <w:r w:rsidR="00A33236" w:rsidRPr="002C3B5B">
        <w:rPr>
          <w:rFonts w:ascii="Times New Roman" w:hAnsi="Times New Roman"/>
          <w:sz w:val="28"/>
          <w:szCs w:val="28"/>
          <w:lang w:eastAsia="ru-RU"/>
        </w:rPr>
        <w:t>академически</w:t>
      </w:r>
      <w:r w:rsidR="00A33236">
        <w:rPr>
          <w:rFonts w:ascii="Times New Roman" w:hAnsi="Times New Roman"/>
          <w:sz w:val="28"/>
          <w:szCs w:val="28"/>
          <w:lang w:eastAsia="ru-RU"/>
        </w:rPr>
        <w:t>е сети</w:t>
      </w:r>
      <w:r w:rsidR="00A33236" w:rsidRPr="002C3B5B">
        <w:rPr>
          <w:rFonts w:ascii="Times New Roman" w:hAnsi="Times New Roman"/>
          <w:sz w:val="28"/>
          <w:szCs w:val="28"/>
          <w:lang w:eastAsia="ru-RU"/>
        </w:rPr>
        <w:t>,</w:t>
      </w:r>
      <w:r w:rsidR="00A33236">
        <w:rPr>
          <w:rFonts w:ascii="Times New Roman" w:hAnsi="Times New Roman"/>
          <w:sz w:val="28"/>
          <w:szCs w:val="28"/>
          <w:lang w:eastAsia="ru-RU"/>
        </w:rPr>
        <w:t xml:space="preserve"> в которых </w:t>
      </w:r>
      <w:r w:rsidR="00A33236" w:rsidRPr="002C3B5B">
        <w:rPr>
          <w:rFonts w:ascii="Times New Roman" w:hAnsi="Times New Roman"/>
          <w:sz w:val="28"/>
          <w:szCs w:val="28"/>
          <w:lang w:eastAsia="ru-RU"/>
        </w:rPr>
        <w:t xml:space="preserve">университет </w:t>
      </w:r>
      <w:r w:rsidR="00A33236">
        <w:rPr>
          <w:rFonts w:ascii="Times New Roman" w:hAnsi="Times New Roman"/>
          <w:sz w:val="28"/>
          <w:szCs w:val="28"/>
          <w:lang w:eastAsia="ru-RU"/>
        </w:rPr>
        <w:t>выступает лидером в глобальных исследовательских проектах</w:t>
      </w:r>
      <w:r w:rsidR="00A33236" w:rsidRPr="002C3B5B">
        <w:rPr>
          <w:rFonts w:ascii="Times New Roman" w:hAnsi="Times New Roman"/>
          <w:sz w:val="28"/>
          <w:szCs w:val="28"/>
          <w:lang w:eastAsia="ru-RU"/>
        </w:rPr>
        <w:t xml:space="preserve">.  </w:t>
      </w:r>
    </w:p>
    <w:p w:rsidR="000E162B" w:rsidRPr="002C3B5B" w:rsidRDefault="000E162B"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 xml:space="preserve">Разработан портал центра, проведен конкурс исследовательских проектов </w:t>
      </w:r>
      <w:r w:rsidR="00F91337">
        <w:rPr>
          <w:rFonts w:ascii="Times New Roman" w:hAnsi="Times New Roman"/>
          <w:sz w:val="28"/>
          <w:szCs w:val="28"/>
          <w:lang w:eastAsia="ru-RU"/>
        </w:rPr>
        <w:t>«</w:t>
      </w:r>
      <w:r w:rsidRPr="002C3B5B">
        <w:rPr>
          <w:rFonts w:ascii="Times New Roman" w:hAnsi="Times New Roman"/>
          <w:sz w:val="28"/>
          <w:szCs w:val="28"/>
          <w:lang w:eastAsia="ru-RU"/>
        </w:rPr>
        <w:t>Наука в Сибири и о Сибири</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w:t>
      </w:r>
      <w:r w:rsidR="00F91337">
        <w:rPr>
          <w:rFonts w:ascii="Times New Roman" w:hAnsi="Times New Roman"/>
          <w:sz w:val="28"/>
          <w:szCs w:val="28"/>
          <w:lang w:eastAsia="ru-RU"/>
        </w:rPr>
        <w:t>«</w:t>
      </w:r>
      <w:r w:rsidRPr="002C3B5B">
        <w:rPr>
          <w:rFonts w:ascii="Times New Roman" w:hAnsi="Times New Roman"/>
          <w:sz w:val="28"/>
          <w:szCs w:val="28"/>
          <w:lang w:eastAsia="ru-RU"/>
        </w:rPr>
        <w:t>TSSW</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по направлениям: </w:t>
      </w:r>
      <w:r w:rsidR="00F91337">
        <w:rPr>
          <w:rFonts w:ascii="Times New Roman" w:hAnsi="Times New Roman"/>
          <w:sz w:val="28"/>
          <w:szCs w:val="28"/>
          <w:lang w:eastAsia="ru-RU"/>
        </w:rPr>
        <w:t>«</w:t>
      </w:r>
      <w:r w:rsidRPr="002C3B5B">
        <w:rPr>
          <w:rFonts w:ascii="Times New Roman" w:hAnsi="Times New Roman"/>
          <w:sz w:val="28"/>
          <w:szCs w:val="28"/>
          <w:lang w:eastAsia="ru-RU"/>
        </w:rPr>
        <w:t>История, археология, этнография</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w:t>
      </w:r>
      <w:r w:rsidR="00F91337">
        <w:rPr>
          <w:rFonts w:ascii="Times New Roman" w:hAnsi="Times New Roman"/>
          <w:sz w:val="28"/>
          <w:szCs w:val="28"/>
          <w:lang w:eastAsia="ru-RU"/>
        </w:rPr>
        <w:t>«</w:t>
      </w:r>
      <w:r w:rsidRPr="002C3B5B">
        <w:rPr>
          <w:rFonts w:ascii="Times New Roman" w:hAnsi="Times New Roman"/>
          <w:sz w:val="28"/>
          <w:szCs w:val="28"/>
          <w:lang w:eastAsia="ru-RU"/>
        </w:rPr>
        <w:t>Материалы и технологии</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w:t>
      </w:r>
      <w:r w:rsidR="00F91337">
        <w:rPr>
          <w:rFonts w:ascii="Times New Roman" w:hAnsi="Times New Roman"/>
          <w:sz w:val="28"/>
          <w:szCs w:val="28"/>
          <w:lang w:eastAsia="ru-RU"/>
        </w:rPr>
        <w:t>«</w:t>
      </w:r>
      <w:r w:rsidRPr="002C3B5B">
        <w:rPr>
          <w:rFonts w:ascii="Times New Roman" w:hAnsi="Times New Roman"/>
          <w:sz w:val="28"/>
          <w:szCs w:val="28"/>
          <w:lang w:eastAsia="ru-RU"/>
        </w:rPr>
        <w:t>Науки о земле и экология</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w:t>
      </w:r>
      <w:r w:rsidR="00F91337">
        <w:rPr>
          <w:rFonts w:ascii="Times New Roman" w:hAnsi="Times New Roman"/>
          <w:sz w:val="28"/>
          <w:szCs w:val="28"/>
          <w:lang w:eastAsia="ru-RU"/>
        </w:rPr>
        <w:t>«</w:t>
      </w:r>
      <w:r w:rsidRPr="002C3B5B">
        <w:rPr>
          <w:rFonts w:ascii="Times New Roman" w:hAnsi="Times New Roman"/>
          <w:sz w:val="28"/>
          <w:szCs w:val="28"/>
          <w:lang w:eastAsia="ru-RU"/>
        </w:rPr>
        <w:t>Науки о человеке и здоровье</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w:t>
      </w:r>
      <w:r w:rsidR="00F91337">
        <w:rPr>
          <w:rFonts w:ascii="Times New Roman" w:hAnsi="Times New Roman"/>
          <w:sz w:val="28"/>
          <w:szCs w:val="28"/>
          <w:lang w:eastAsia="ru-RU"/>
        </w:rPr>
        <w:t>«</w:t>
      </w:r>
      <w:r w:rsidRPr="002C3B5B">
        <w:rPr>
          <w:rFonts w:ascii="Times New Roman" w:hAnsi="Times New Roman"/>
          <w:sz w:val="28"/>
          <w:szCs w:val="28"/>
          <w:lang w:eastAsia="ru-RU"/>
        </w:rPr>
        <w:t>Экономика</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w:t>
      </w:r>
      <w:r w:rsidR="00F91337">
        <w:rPr>
          <w:rFonts w:ascii="Times New Roman" w:hAnsi="Times New Roman"/>
          <w:sz w:val="28"/>
          <w:szCs w:val="28"/>
          <w:lang w:eastAsia="ru-RU"/>
        </w:rPr>
        <w:t>«</w:t>
      </w:r>
      <w:r w:rsidRPr="002C3B5B">
        <w:rPr>
          <w:rFonts w:ascii="Times New Roman" w:hAnsi="Times New Roman"/>
          <w:sz w:val="28"/>
          <w:szCs w:val="28"/>
          <w:lang w:eastAsia="ru-RU"/>
        </w:rPr>
        <w:t>Язык и культура</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Было </w:t>
      </w:r>
      <w:r w:rsidR="00D71C1C">
        <w:rPr>
          <w:rFonts w:ascii="Times New Roman" w:hAnsi="Times New Roman"/>
          <w:sz w:val="28"/>
          <w:szCs w:val="28"/>
          <w:lang w:eastAsia="ru-RU"/>
        </w:rPr>
        <w:t>поддержаны проекты</w:t>
      </w:r>
      <w:r w:rsidRPr="002C3B5B">
        <w:rPr>
          <w:rFonts w:ascii="Times New Roman" w:hAnsi="Times New Roman"/>
          <w:sz w:val="28"/>
          <w:szCs w:val="28"/>
          <w:lang w:eastAsia="ru-RU"/>
        </w:rPr>
        <w:t xml:space="preserve"> с общим объемом финансирования </w:t>
      </w:r>
      <w:r w:rsidR="00D71C1C">
        <w:rPr>
          <w:rFonts w:ascii="Times New Roman" w:hAnsi="Times New Roman"/>
          <w:sz w:val="28"/>
          <w:szCs w:val="28"/>
          <w:lang w:eastAsia="ru-RU"/>
        </w:rPr>
        <w:t xml:space="preserve">свыше 20 </w:t>
      </w:r>
      <w:proofErr w:type="spellStart"/>
      <w:r w:rsidR="00D71C1C">
        <w:rPr>
          <w:rFonts w:ascii="Times New Roman" w:hAnsi="Times New Roman"/>
          <w:sz w:val="28"/>
          <w:szCs w:val="28"/>
          <w:lang w:eastAsia="ru-RU"/>
        </w:rPr>
        <w:t>млн</w:t>
      </w:r>
      <w:proofErr w:type="gramStart"/>
      <w:r w:rsidR="00D71C1C">
        <w:rPr>
          <w:rFonts w:ascii="Times New Roman" w:hAnsi="Times New Roman"/>
          <w:sz w:val="28"/>
          <w:szCs w:val="28"/>
          <w:lang w:eastAsia="ru-RU"/>
        </w:rPr>
        <w:t>.р</w:t>
      </w:r>
      <w:proofErr w:type="gramEnd"/>
      <w:r w:rsidR="00D71C1C">
        <w:rPr>
          <w:rFonts w:ascii="Times New Roman" w:hAnsi="Times New Roman"/>
          <w:sz w:val="28"/>
          <w:szCs w:val="28"/>
          <w:lang w:eastAsia="ru-RU"/>
        </w:rPr>
        <w:t>уб</w:t>
      </w:r>
      <w:proofErr w:type="spellEnd"/>
      <w:r w:rsidR="00D71C1C">
        <w:rPr>
          <w:rFonts w:ascii="Times New Roman" w:hAnsi="Times New Roman"/>
          <w:sz w:val="28"/>
          <w:szCs w:val="28"/>
          <w:lang w:eastAsia="ru-RU"/>
        </w:rPr>
        <w:t xml:space="preserve">, более </w:t>
      </w:r>
      <w:r w:rsidR="00D5289E">
        <w:rPr>
          <w:rFonts w:ascii="Times New Roman" w:hAnsi="Times New Roman"/>
          <w:sz w:val="28"/>
          <w:szCs w:val="28"/>
          <w:lang w:eastAsia="ru-RU"/>
        </w:rPr>
        <w:t>5</w:t>
      </w:r>
      <w:r w:rsidRPr="002C3B5B">
        <w:rPr>
          <w:rFonts w:ascii="Times New Roman" w:hAnsi="Times New Roman"/>
          <w:sz w:val="28"/>
          <w:szCs w:val="28"/>
          <w:lang w:eastAsia="ru-RU"/>
        </w:rPr>
        <w:t>2 млн </w:t>
      </w:r>
      <w:proofErr w:type="spellStart"/>
      <w:r w:rsidRPr="002C3B5B">
        <w:rPr>
          <w:rFonts w:ascii="Times New Roman" w:hAnsi="Times New Roman"/>
          <w:sz w:val="28"/>
          <w:szCs w:val="28"/>
          <w:lang w:eastAsia="ru-RU"/>
        </w:rPr>
        <w:t>руб</w:t>
      </w:r>
      <w:proofErr w:type="spellEnd"/>
      <w:r w:rsidR="00D71C1C">
        <w:rPr>
          <w:rFonts w:ascii="Times New Roman" w:hAnsi="Times New Roman"/>
          <w:sz w:val="28"/>
          <w:szCs w:val="28"/>
          <w:lang w:eastAsia="ru-RU"/>
        </w:rPr>
        <w:t xml:space="preserve"> направлены на развитие инфраструктуры центра</w:t>
      </w:r>
      <w:r w:rsidRPr="002C3B5B">
        <w:rPr>
          <w:rFonts w:ascii="Times New Roman" w:hAnsi="Times New Roman"/>
          <w:sz w:val="28"/>
          <w:szCs w:val="28"/>
          <w:lang w:eastAsia="ru-RU"/>
        </w:rPr>
        <w:t xml:space="preserve">. </w:t>
      </w:r>
    </w:p>
    <w:p w:rsidR="000E162B" w:rsidRPr="002C3B5B" w:rsidRDefault="00A33236"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В целях усиления интеграции образовательной и научной деятельностей  и развития исследовательской международной магистратуры в</w:t>
      </w:r>
      <w:r w:rsidR="000E162B" w:rsidRPr="002C3B5B">
        <w:rPr>
          <w:rFonts w:ascii="Times New Roman" w:hAnsi="Times New Roman"/>
          <w:sz w:val="28"/>
          <w:szCs w:val="28"/>
          <w:lang w:eastAsia="ru-RU"/>
        </w:rPr>
        <w:t xml:space="preserve">  201</w:t>
      </w:r>
      <w:r>
        <w:rPr>
          <w:rFonts w:ascii="Times New Roman" w:hAnsi="Times New Roman"/>
          <w:sz w:val="28"/>
          <w:szCs w:val="28"/>
          <w:lang w:eastAsia="ru-RU"/>
        </w:rPr>
        <w:t xml:space="preserve">5 </w:t>
      </w:r>
      <w:r w:rsidR="000E162B" w:rsidRPr="002C3B5B">
        <w:rPr>
          <w:rFonts w:ascii="Times New Roman" w:hAnsi="Times New Roman"/>
          <w:sz w:val="28"/>
          <w:szCs w:val="28"/>
          <w:lang w:eastAsia="ru-RU"/>
        </w:rPr>
        <w:t xml:space="preserve"> году </w:t>
      </w:r>
      <w:r>
        <w:rPr>
          <w:rFonts w:ascii="Times New Roman" w:hAnsi="Times New Roman"/>
          <w:sz w:val="28"/>
          <w:szCs w:val="28"/>
          <w:lang w:eastAsia="ru-RU"/>
        </w:rPr>
        <w:t xml:space="preserve">были разработаны </w:t>
      </w:r>
      <w:r w:rsidR="008B4499">
        <w:rPr>
          <w:rFonts w:ascii="Times New Roman" w:hAnsi="Times New Roman"/>
          <w:sz w:val="28"/>
          <w:szCs w:val="28"/>
          <w:lang w:eastAsia="ru-RU"/>
        </w:rPr>
        <w:t xml:space="preserve">междисциплинарные </w:t>
      </w:r>
      <w:r w:rsidR="000E162B" w:rsidRPr="002C3B5B">
        <w:rPr>
          <w:rFonts w:ascii="Times New Roman" w:hAnsi="Times New Roman"/>
          <w:sz w:val="28"/>
          <w:szCs w:val="28"/>
          <w:lang w:eastAsia="ru-RU"/>
        </w:rPr>
        <w:t>программ</w:t>
      </w:r>
      <w:r>
        <w:rPr>
          <w:rFonts w:ascii="Times New Roman" w:hAnsi="Times New Roman"/>
          <w:sz w:val="28"/>
          <w:szCs w:val="28"/>
          <w:lang w:eastAsia="ru-RU"/>
        </w:rPr>
        <w:t>ы</w:t>
      </w:r>
      <w:r w:rsidR="000E162B" w:rsidRPr="002C3B5B">
        <w:rPr>
          <w:rFonts w:ascii="Times New Roman" w:hAnsi="Times New Roman"/>
          <w:sz w:val="28"/>
          <w:szCs w:val="28"/>
          <w:lang w:eastAsia="ru-RU"/>
        </w:rPr>
        <w:t xml:space="preserve"> магистратуры, связанны</w:t>
      </w:r>
      <w:r>
        <w:rPr>
          <w:rFonts w:ascii="Times New Roman" w:hAnsi="Times New Roman"/>
          <w:sz w:val="28"/>
          <w:szCs w:val="28"/>
          <w:lang w:eastAsia="ru-RU"/>
        </w:rPr>
        <w:t>е</w:t>
      </w:r>
      <w:r w:rsidR="000E162B" w:rsidRPr="002C3B5B">
        <w:rPr>
          <w:rFonts w:ascii="Times New Roman" w:hAnsi="Times New Roman"/>
          <w:sz w:val="28"/>
          <w:szCs w:val="28"/>
          <w:lang w:eastAsia="ru-RU"/>
        </w:rPr>
        <w:t xml:space="preserve"> с научными исследованиями TSSW: программа </w:t>
      </w:r>
      <w:r w:rsidR="00F91337">
        <w:rPr>
          <w:rFonts w:ascii="Times New Roman" w:hAnsi="Times New Roman"/>
          <w:sz w:val="28"/>
          <w:szCs w:val="28"/>
          <w:lang w:eastAsia="ru-RU"/>
        </w:rPr>
        <w:t>«</w:t>
      </w:r>
      <w:r w:rsidR="000E162B" w:rsidRPr="002C3B5B">
        <w:rPr>
          <w:rFonts w:ascii="Times New Roman" w:hAnsi="Times New Roman"/>
          <w:sz w:val="28"/>
          <w:szCs w:val="28"/>
          <w:lang w:eastAsia="ru-RU"/>
        </w:rPr>
        <w:t>Изучение Сибири и Арктики</w:t>
      </w:r>
      <w:r w:rsidR="00F91337">
        <w:rPr>
          <w:rFonts w:ascii="Times New Roman" w:hAnsi="Times New Roman"/>
          <w:sz w:val="28"/>
          <w:szCs w:val="28"/>
          <w:lang w:eastAsia="ru-RU"/>
        </w:rPr>
        <w:t>»</w:t>
      </w:r>
      <w:r w:rsidR="000E162B" w:rsidRPr="002C3B5B">
        <w:rPr>
          <w:rFonts w:ascii="Times New Roman" w:hAnsi="Times New Roman"/>
          <w:sz w:val="28"/>
          <w:szCs w:val="28"/>
          <w:lang w:eastAsia="ru-RU"/>
        </w:rPr>
        <w:t xml:space="preserve"> (</w:t>
      </w:r>
      <w:r w:rsidR="00F91337">
        <w:rPr>
          <w:rFonts w:ascii="Times New Roman" w:hAnsi="Times New Roman"/>
          <w:sz w:val="28"/>
          <w:szCs w:val="28"/>
          <w:lang w:eastAsia="ru-RU"/>
        </w:rPr>
        <w:t>«</w:t>
      </w:r>
      <w:r w:rsidR="000E162B" w:rsidRPr="002C3B5B">
        <w:rPr>
          <w:rFonts w:ascii="Times New Roman" w:hAnsi="Times New Roman"/>
          <w:sz w:val="28"/>
          <w:szCs w:val="28"/>
          <w:lang w:eastAsia="ru-RU"/>
        </w:rPr>
        <w:t xml:space="preserve">Siberian </w:t>
      </w:r>
      <w:proofErr w:type="spellStart"/>
      <w:r w:rsidR="000E162B" w:rsidRPr="002C3B5B">
        <w:rPr>
          <w:rFonts w:ascii="Times New Roman" w:hAnsi="Times New Roman"/>
          <w:sz w:val="28"/>
          <w:szCs w:val="28"/>
          <w:lang w:eastAsia="ru-RU"/>
        </w:rPr>
        <w:t>and</w:t>
      </w:r>
      <w:proofErr w:type="spellEnd"/>
      <w:r w:rsidR="000E162B" w:rsidRPr="002C3B5B">
        <w:rPr>
          <w:rFonts w:ascii="Times New Roman" w:hAnsi="Times New Roman"/>
          <w:sz w:val="28"/>
          <w:szCs w:val="28"/>
          <w:lang w:eastAsia="ru-RU"/>
        </w:rPr>
        <w:t xml:space="preserve"> </w:t>
      </w:r>
      <w:proofErr w:type="spellStart"/>
      <w:r w:rsidR="000E162B" w:rsidRPr="002C3B5B">
        <w:rPr>
          <w:rFonts w:ascii="Times New Roman" w:hAnsi="Times New Roman"/>
          <w:sz w:val="28"/>
          <w:szCs w:val="28"/>
          <w:lang w:eastAsia="ru-RU"/>
        </w:rPr>
        <w:t>Arctic</w:t>
      </w:r>
      <w:proofErr w:type="spellEnd"/>
      <w:r w:rsidR="000E162B" w:rsidRPr="002C3B5B">
        <w:rPr>
          <w:rFonts w:ascii="Times New Roman" w:hAnsi="Times New Roman"/>
          <w:sz w:val="28"/>
          <w:szCs w:val="28"/>
          <w:lang w:eastAsia="ru-RU"/>
        </w:rPr>
        <w:t xml:space="preserve">  </w:t>
      </w:r>
      <w:proofErr w:type="spellStart"/>
      <w:r w:rsidR="000E162B" w:rsidRPr="002C3B5B">
        <w:rPr>
          <w:rFonts w:ascii="Times New Roman" w:hAnsi="Times New Roman"/>
          <w:sz w:val="28"/>
          <w:szCs w:val="28"/>
          <w:lang w:eastAsia="ru-RU"/>
        </w:rPr>
        <w:t>Studies</w:t>
      </w:r>
      <w:proofErr w:type="spellEnd"/>
      <w:r w:rsidR="00F91337">
        <w:rPr>
          <w:rFonts w:ascii="Times New Roman" w:hAnsi="Times New Roman"/>
          <w:sz w:val="28"/>
          <w:szCs w:val="28"/>
          <w:lang w:eastAsia="ru-RU"/>
        </w:rPr>
        <w:t>»</w:t>
      </w:r>
      <w:r w:rsidR="000E162B" w:rsidRPr="002C3B5B">
        <w:rPr>
          <w:rFonts w:ascii="Times New Roman" w:hAnsi="Times New Roman"/>
          <w:sz w:val="28"/>
          <w:szCs w:val="28"/>
          <w:lang w:eastAsia="ru-RU"/>
        </w:rPr>
        <w:t xml:space="preserve">) и </w:t>
      </w:r>
      <w:r w:rsidR="00F91337">
        <w:rPr>
          <w:rFonts w:ascii="Times New Roman" w:hAnsi="Times New Roman"/>
          <w:sz w:val="28"/>
          <w:szCs w:val="28"/>
          <w:lang w:eastAsia="ru-RU"/>
        </w:rPr>
        <w:t>«</w:t>
      </w:r>
      <w:proofErr w:type="spellStart"/>
      <w:r w:rsidR="000E162B" w:rsidRPr="002C3B5B">
        <w:rPr>
          <w:rFonts w:ascii="Times New Roman" w:hAnsi="Times New Roman"/>
          <w:sz w:val="28"/>
          <w:szCs w:val="28"/>
          <w:lang w:eastAsia="ru-RU"/>
        </w:rPr>
        <w:t>Russian</w:t>
      </w:r>
      <w:proofErr w:type="spellEnd"/>
      <w:r w:rsidR="000E162B" w:rsidRPr="002C3B5B">
        <w:rPr>
          <w:rFonts w:ascii="Times New Roman" w:hAnsi="Times New Roman"/>
          <w:sz w:val="28"/>
          <w:szCs w:val="28"/>
          <w:lang w:eastAsia="ru-RU"/>
        </w:rPr>
        <w:t xml:space="preserve"> </w:t>
      </w:r>
      <w:proofErr w:type="spellStart"/>
      <w:r w:rsidR="000E162B" w:rsidRPr="002C3B5B">
        <w:rPr>
          <w:rFonts w:ascii="Times New Roman" w:hAnsi="Times New Roman"/>
          <w:sz w:val="28"/>
          <w:szCs w:val="28"/>
          <w:lang w:eastAsia="ru-RU"/>
        </w:rPr>
        <w:t>Studies</w:t>
      </w:r>
      <w:proofErr w:type="spellEnd"/>
      <w:r w:rsidR="000E162B" w:rsidRPr="002C3B5B">
        <w:rPr>
          <w:rFonts w:ascii="Times New Roman" w:hAnsi="Times New Roman"/>
          <w:sz w:val="28"/>
          <w:szCs w:val="28"/>
          <w:lang w:eastAsia="ru-RU"/>
        </w:rPr>
        <w:t>: история и современное развитие сибирского региона</w:t>
      </w:r>
      <w:r w:rsidR="00F91337">
        <w:rPr>
          <w:rFonts w:ascii="Times New Roman" w:hAnsi="Times New Roman"/>
          <w:sz w:val="28"/>
          <w:szCs w:val="28"/>
          <w:lang w:eastAsia="ru-RU"/>
        </w:rPr>
        <w:t>»</w:t>
      </w:r>
      <w:r w:rsidR="000E162B" w:rsidRPr="002C3B5B">
        <w:rPr>
          <w:rFonts w:ascii="Times New Roman" w:hAnsi="Times New Roman"/>
          <w:sz w:val="28"/>
          <w:szCs w:val="28"/>
          <w:lang w:eastAsia="ru-RU"/>
        </w:rPr>
        <w:t xml:space="preserve">. </w:t>
      </w:r>
      <w:r>
        <w:rPr>
          <w:rFonts w:ascii="Times New Roman" w:hAnsi="Times New Roman"/>
          <w:sz w:val="28"/>
          <w:szCs w:val="28"/>
          <w:lang w:eastAsia="ru-RU"/>
        </w:rPr>
        <w:t xml:space="preserve">В 2016 году </w:t>
      </w:r>
      <w:r w:rsidRPr="002C3B5B">
        <w:rPr>
          <w:rFonts w:ascii="Times New Roman" w:hAnsi="Times New Roman"/>
          <w:sz w:val="28"/>
          <w:szCs w:val="28"/>
          <w:lang w:eastAsia="ru-RU"/>
        </w:rPr>
        <w:t xml:space="preserve">планируется набор студентов на </w:t>
      </w:r>
      <w:proofErr w:type="gramStart"/>
      <w:r w:rsidRPr="002C3B5B">
        <w:rPr>
          <w:rFonts w:ascii="Times New Roman" w:hAnsi="Times New Roman"/>
          <w:sz w:val="28"/>
          <w:szCs w:val="28"/>
          <w:lang w:eastAsia="ru-RU"/>
        </w:rPr>
        <w:t>обучение по</w:t>
      </w:r>
      <w:proofErr w:type="gramEnd"/>
      <w:r w:rsidRPr="002C3B5B">
        <w:rPr>
          <w:rFonts w:ascii="Times New Roman" w:hAnsi="Times New Roman"/>
          <w:sz w:val="28"/>
          <w:szCs w:val="28"/>
          <w:lang w:eastAsia="ru-RU"/>
        </w:rPr>
        <w:t xml:space="preserve"> </w:t>
      </w:r>
      <w:r>
        <w:rPr>
          <w:rFonts w:ascii="Times New Roman" w:hAnsi="Times New Roman"/>
          <w:sz w:val="28"/>
          <w:szCs w:val="28"/>
          <w:lang w:eastAsia="ru-RU"/>
        </w:rPr>
        <w:t xml:space="preserve">этим программам. </w:t>
      </w:r>
      <w:proofErr w:type="gramStart"/>
      <w:r>
        <w:rPr>
          <w:rFonts w:ascii="Times New Roman" w:hAnsi="Times New Roman"/>
          <w:sz w:val="28"/>
          <w:szCs w:val="28"/>
          <w:lang w:eastAsia="ru-RU"/>
        </w:rPr>
        <w:t>Данные п</w:t>
      </w:r>
      <w:r w:rsidR="000E162B" w:rsidRPr="002C3B5B">
        <w:rPr>
          <w:rFonts w:ascii="Times New Roman" w:hAnsi="Times New Roman"/>
          <w:sz w:val="28"/>
          <w:szCs w:val="28"/>
          <w:lang w:eastAsia="ru-RU"/>
        </w:rPr>
        <w:t xml:space="preserve">рограммы рассчитаны на взаимодействие с ведущими зарубежными университетами и международными научными сетями (Университет </w:t>
      </w:r>
      <w:proofErr w:type="spellStart"/>
      <w:r w:rsidR="000E162B" w:rsidRPr="002C3B5B">
        <w:rPr>
          <w:rFonts w:ascii="Times New Roman" w:hAnsi="Times New Roman"/>
          <w:sz w:val="28"/>
          <w:szCs w:val="28"/>
          <w:lang w:eastAsia="ru-RU"/>
        </w:rPr>
        <w:t>UArctic</w:t>
      </w:r>
      <w:proofErr w:type="spellEnd"/>
      <w:r w:rsidR="000E162B" w:rsidRPr="002C3B5B">
        <w:rPr>
          <w:rFonts w:ascii="Times New Roman" w:hAnsi="Times New Roman"/>
          <w:sz w:val="28"/>
          <w:szCs w:val="28"/>
          <w:lang w:eastAsia="ru-RU"/>
        </w:rPr>
        <w:t xml:space="preserve">, INTERACT, </w:t>
      </w:r>
      <w:proofErr w:type="spellStart"/>
      <w:r w:rsidR="000E162B" w:rsidRPr="002C3B5B">
        <w:rPr>
          <w:rFonts w:ascii="Times New Roman" w:hAnsi="Times New Roman"/>
          <w:sz w:val="28"/>
          <w:szCs w:val="28"/>
          <w:lang w:eastAsia="ru-RU"/>
        </w:rPr>
        <w:t>Observatoire</w:t>
      </w:r>
      <w:proofErr w:type="spellEnd"/>
      <w:r w:rsidR="000E162B" w:rsidRPr="002C3B5B">
        <w:rPr>
          <w:rFonts w:ascii="Times New Roman" w:hAnsi="Times New Roman"/>
          <w:sz w:val="28"/>
          <w:szCs w:val="28"/>
          <w:lang w:eastAsia="ru-RU"/>
        </w:rPr>
        <w:t xml:space="preserve"> </w:t>
      </w:r>
      <w:proofErr w:type="spellStart"/>
      <w:r w:rsidR="000E162B" w:rsidRPr="002C3B5B">
        <w:rPr>
          <w:rFonts w:ascii="Times New Roman" w:hAnsi="Times New Roman"/>
          <w:sz w:val="28"/>
          <w:szCs w:val="28"/>
          <w:lang w:eastAsia="ru-RU"/>
        </w:rPr>
        <w:t>Midi</w:t>
      </w:r>
      <w:proofErr w:type="spellEnd"/>
      <w:r w:rsidR="000E162B" w:rsidRPr="002C3B5B">
        <w:rPr>
          <w:rFonts w:ascii="Times New Roman" w:hAnsi="Times New Roman"/>
          <w:sz w:val="28"/>
          <w:szCs w:val="28"/>
          <w:lang w:eastAsia="ru-RU"/>
        </w:rPr>
        <w:t xml:space="preserve"> </w:t>
      </w:r>
      <w:proofErr w:type="spellStart"/>
      <w:r w:rsidR="000E162B" w:rsidRPr="002C3B5B">
        <w:rPr>
          <w:rFonts w:ascii="Times New Roman" w:hAnsi="Times New Roman"/>
          <w:sz w:val="28"/>
          <w:szCs w:val="28"/>
          <w:lang w:eastAsia="ru-RU"/>
        </w:rPr>
        <w:t>Pyrénées</w:t>
      </w:r>
      <w:proofErr w:type="spellEnd"/>
      <w:r w:rsidR="000E162B" w:rsidRPr="002C3B5B">
        <w:rPr>
          <w:rFonts w:ascii="Times New Roman" w:hAnsi="Times New Roman"/>
          <w:sz w:val="28"/>
          <w:szCs w:val="28"/>
          <w:lang w:eastAsia="ru-RU"/>
        </w:rPr>
        <w:t xml:space="preserve"> (Франция), Университет Стефана Вышинского (Польша), </w:t>
      </w:r>
      <w:proofErr w:type="spellStart"/>
      <w:r w:rsidR="000E162B" w:rsidRPr="002C3B5B">
        <w:rPr>
          <w:rFonts w:ascii="Times New Roman" w:hAnsi="Times New Roman"/>
          <w:sz w:val="28"/>
          <w:szCs w:val="28"/>
          <w:lang w:eastAsia="ru-RU"/>
        </w:rPr>
        <w:t>Geophysical</w:t>
      </w:r>
      <w:proofErr w:type="spellEnd"/>
      <w:r w:rsidR="000E162B" w:rsidRPr="002C3B5B">
        <w:rPr>
          <w:rFonts w:ascii="Times New Roman" w:hAnsi="Times New Roman"/>
          <w:sz w:val="28"/>
          <w:szCs w:val="28"/>
          <w:lang w:eastAsia="ru-RU"/>
        </w:rPr>
        <w:t xml:space="preserve"> </w:t>
      </w:r>
      <w:proofErr w:type="spellStart"/>
      <w:r w:rsidR="000E162B" w:rsidRPr="002C3B5B">
        <w:rPr>
          <w:rFonts w:ascii="Times New Roman" w:hAnsi="Times New Roman"/>
          <w:sz w:val="28"/>
          <w:szCs w:val="28"/>
          <w:lang w:eastAsia="ru-RU"/>
        </w:rPr>
        <w:t>Institute</w:t>
      </w:r>
      <w:proofErr w:type="spellEnd"/>
      <w:r w:rsidR="000E162B" w:rsidRPr="002C3B5B">
        <w:rPr>
          <w:rFonts w:ascii="Times New Roman" w:hAnsi="Times New Roman"/>
          <w:sz w:val="28"/>
          <w:szCs w:val="28"/>
          <w:lang w:eastAsia="ru-RU"/>
        </w:rPr>
        <w:t xml:space="preserve">, </w:t>
      </w:r>
      <w:proofErr w:type="spellStart"/>
      <w:r w:rsidR="000E162B" w:rsidRPr="002C3B5B">
        <w:rPr>
          <w:rFonts w:ascii="Times New Roman" w:hAnsi="Times New Roman"/>
          <w:sz w:val="28"/>
          <w:szCs w:val="28"/>
          <w:lang w:eastAsia="ru-RU"/>
        </w:rPr>
        <w:t>University</w:t>
      </w:r>
      <w:proofErr w:type="spellEnd"/>
      <w:r w:rsidR="000E162B" w:rsidRPr="002C3B5B">
        <w:rPr>
          <w:rFonts w:ascii="Times New Roman" w:hAnsi="Times New Roman"/>
          <w:sz w:val="28"/>
          <w:szCs w:val="28"/>
          <w:lang w:eastAsia="ru-RU"/>
        </w:rPr>
        <w:t xml:space="preserve"> of </w:t>
      </w:r>
      <w:proofErr w:type="spellStart"/>
      <w:r w:rsidR="000E162B" w:rsidRPr="002C3B5B">
        <w:rPr>
          <w:rFonts w:ascii="Times New Roman" w:hAnsi="Times New Roman"/>
          <w:sz w:val="28"/>
          <w:szCs w:val="28"/>
          <w:lang w:eastAsia="ru-RU"/>
        </w:rPr>
        <w:t>Alaska</w:t>
      </w:r>
      <w:proofErr w:type="spellEnd"/>
      <w:r w:rsidR="000E162B" w:rsidRPr="002C3B5B">
        <w:rPr>
          <w:rFonts w:ascii="Times New Roman" w:hAnsi="Times New Roman"/>
          <w:sz w:val="28"/>
          <w:szCs w:val="28"/>
          <w:lang w:eastAsia="ru-RU"/>
        </w:rPr>
        <w:t xml:space="preserve"> </w:t>
      </w:r>
      <w:proofErr w:type="spellStart"/>
      <w:r w:rsidR="000E162B" w:rsidRPr="002C3B5B">
        <w:rPr>
          <w:rFonts w:ascii="Times New Roman" w:hAnsi="Times New Roman"/>
          <w:sz w:val="28"/>
          <w:szCs w:val="28"/>
          <w:lang w:eastAsia="ru-RU"/>
        </w:rPr>
        <w:t>Fairbanks</w:t>
      </w:r>
      <w:proofErr w:type="spellEnd"/>
      <w:r w:rsidR="000E162B" w:rsidRPr="002C3B5B">
        <w:rPr>
          <w:rFonts w:ascii="Times New Roman" w:hAnsi="Times New Roman"/>
          <w:sz w:val="28"/>
          <w:szCs w:val="28"/>
          <w:lang w:eastAsia="ru-RU"/>
        </w:rPr>
        <w:t xml:space="preserve"> (США); промышленными и административными партнерами ТГУ (администрации Томской области, ХМАО, ЯНАО, ОАО </w:t>
      </w:r>
      <w:r w:rsidR="00F91337">
        <w:rPr>
          <w:rFonts w:ascii="Times New Roman" w:hAnsi="Times New Roman"/>
          <w:sz w:val="28"/>
          <w:szCs w:val="28"/>
          <w:lang w:eastAsia="ru-RU"/>
        </w:rPr>
        <w:t>«</w:t>
      </w:r>
      <w:r w:rsidR="000E162B" w:rsidRPr="002C3B5B">
        <w:rPr>
          <w:rFonts w:ascii="Times New Roman" w:hAnsi="Times New Roman"/>
          <w:sz w:val="28"/>
          <w:szCs w:val="28"/>
          <w:lang w:eastAsia="ru-RU"/>
        </w:rPr>
        <w:t>Газпром Космические системы</w:t>
      </w:r>
      <w:r w:rsidR="00F91337">
        <w:rPr>
          <w:rFonts w:ascii="Times New Roman" w:hAnsi="Times New Roman"/>
          <w:sz w:val="28"/>
          <w:szCs w:val="28"/>
          <w:lang w:eastAsia="ru-RU"/>
        </w:rPr>
        <w:t>»</w:t>
      </w:r>
      <w:r w:rsidR="000E162B" w:rsidRPr="002C3B5B">
        <w:rPr>
          <w:rFonts w:ascii="Times New Roman" w:hAnsi="Times New Roman"/>
          <w:sz w:val="28"/>
          <w:szCs w:val="28"/>
          <w:lang w:eastAsia="ru-RU"/>
        </w:rPr>
        <w:t xml:space="preserve">, ОАО </w:t>
      </w:r>
      <w:r w:rsidR="00F91337">
        <w:rPr>
          <w:rFonts w:ascii="Times New Roman" w:hAnsi="Times New Roman"/>
          <w:sz w:val="28"/>
          <w:szCs w:val="28"/>
          <w:lang w:eastAsia="ru-RU"/>
        </w:rPr>
        <w:t>«</w:t>
      </w:r>
      <w:proofErr w:type="spellStart"/>
      <w:r w:rsidR="000E162B" w:rsidRPr="002C3B5B">
        <w:rPr>
          <w:rFonts w:ascii="Times New Roman" w:hAnsi="Times New Roman"/>
          <w:sz w:val="28"/>
          <w:szCs w:val="28"/>
          <w:lang w:eastAsia="ru-RU"/>
        </w:rPr>
        <w:t>Томгипротранс</w:t>
      </w:r>
      <w:proofErr w:type="spellEnd"/>
      <w:r w:rsidR="00F91337">
        <w:rPr>
          <w:rFonts w:ascii="Times New Roman" w:hAnsi="Times New Roman"/>
          <w:sz w:val="28"/>
          <w:szCs w:val="28"/>
          <w:lang w:eastAsia="ru-RU"/>
        </w:rPr>
        <w:t>»</w:t>
      </w:r>
      <w:r w:rsidR="000E162B" w:rsidRPr="002C3B5B">
        <w:rPr>
          <w:rFonts w:ascii="Times New Roman" w:hAnsi="Times New Roman"/>
          <w:sz w:val="28"/>
          <w:szCs w:val="28"/>
          <w:lang w:eastAsia="ru-RU"/>
        </w:rPr>
        <w:t xml:space="preserve">). </w:t>
      </w:r>
      <w:proofErr w:type="gramEnd"/>
    </w:p>
    <w:p w:rsidR="00D5289E" w:rsidRDefault="00A33236"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В рамках развития инфраструктуры</w:t>
      </w:r>
      <w:r>
        <w:rPr>
          <w:rFonts w:ascii="Times New Roman" w:hAnsi="Times New Roman"/>
          <w:sz w:val="28"/>
          <w:szCs w:val="28"/>
          <w:lang w:eastAsia="ru-RU"/>
        </w:rPr>
        <w:t>, увеличения эффективности и качества</w:t>
      </w:r>
      <w:r w:rsidRPr="002C3B5B">
        <w:rPr>
          <w:rFonts w:ascii="Times New Roman" w:hAnsi="Times New Roman"/>
          <w:sz w:val="28"/>
          <w:szCs w:val="28"/>
          <w:lang w:eastAsia="ru-RU"/>
        </w:rPr>
        <w:t xml:space="preserve"> научной деятельности в первой половине 2015 года был создан Центр превосходства – Центр исследований в области материалов и технологий, обеспечивающий мировой уровень образовательной и научной деятельности университета в области материаловедения, объединяющий 7 </w:t>
      </w:r>
      <w:r w:rsidRPr="002C3B5B">
        <w:rPr>
          <w:rFonts w:ascii="Times New Roman" w:hAnsi="Times New Roman"/>
          <w:sz w:val="28"/>
          <w:szCs w:val="28"/>
          <w:lang w:eastAsia="ru-RU"/>
        </w:rPr>
        <w:lastRenderedPageBreak/>
        <w:t xml:space="preserve">лабораторий университета, научным руководителем которого является академик РАН В.Н. </w:t>
      </w:r>
      <w:proofErr w:type="spellStart"/>
      <w:r w:rsidRPr="002C3B5B">
        <w:rPr>
          <w:rFonts w:ascii="Times New Roman" w:hAnsi="Times New Roman"/>
          <w:sz w:val="28"/>
          <w:szCs w:val="28"/>
          <w:lang w:eastAsia="ru-RU"/>
        </w:rPr>
        <w:t>Пармон</w:t>
      </w:r>
      <w:proofErr w:type="spellEnd"/>
      <w:r w:rsidRPr="002C3B5B">
        <w:rPr>
          <w:rFonts w:ascii="Times New Roman" w:hAnsi="Times New Roman"/>
          <w:sz w:val="28"/>
          <w:szCs w:val="28"/>
          <w:lang w:eastAsia="ru-RU"/>
        </w:rPr>
        <w:t xml:space="preserve">. </w:t>
      </w:r>
      <w:r w:rsidR="00385B02" w:rsidRPr="002C3B5B">
        <w:rPr>
          <w:rFonts w:ascii="Times New Roman" w:hAnsi="Times New Roman"/>
          <w:sz w:val="28"/>
          <w:szCs w:val="28"/>
          <w:lang w:eastAsia="ru-RU"/>
        </w:rPr>
        <w:t>Получили развитие 5 Центров превосходства, созданные в 2014 году. Деятельность центров превосходства обеспечивает рост международного признания результатов университетских исследований</w:t>
      </w:r>
      <w:r w:rsidR="0046102E">
        <w:rPr>
          <w:rFonts w:ascii="Times New Roman" w:hAnsi="Times New Roman"/>
          <w:sz w:val="28"/>
          <w:szCs w:val="28"/>
          <w:lang w:eastAsia="ru-RU"/>
        </w:rPr>
        <w:t>, так как в этих междисциплинарных платформах концентрируются</w:t>
      </w:r>
      <w:r w:rsidR="008258D4" w:rsidRPr="000205FA">
        <w:rPr>
          <w:rFonts w:ascii="Times New Roman" w:hAnsi="Times New Roman"/>
          <w:sz w:val="28"/>
          <w:szCs w:val="28"/>
          <w:lang w:eastAsia="ru-RU"/>
        </w:rPr>
        <w:t xml:space="preserve"> усилия ведущих исследователей мирового класса вокруг ключевых проблем, связанных с повышением качества жизни человека и общества. </w:t>
      </w:r>
      <w:proofErr w:type="gramStart"/>
      <w:r w:rsidR="008258D4" w:rsidRPr="000205FA">
        <w:rPr>
          <w:rFonts w:ascii="Times New Roman" w:hAnsi="Times New Roman"/>
          <w:sz w:val="28"/>
          <w:szCs w:val="28"/>
          <w:lang w:eastAsia="ru-RU"/>
        </w:rPr>
        <w:t xml:space="preserve">Центр </w:t>
      </w:r>
      <w:r w:rsidR="008B4499" w:rsidRPr="00A33236">
        <w:rPr>
          <w:rFonts w:ascii="Times New Roman" w:hAnsi="Times New Roman"/>
          <w:sz w:val="28"/>
          <w:szCs w:val="28"/>
          <w:lang w:eastAsia="ru-RU"/>
        </w:rPr>
        <w:t xml:space="preserve">исследований </w:t>
      </w:r>
      <w:proofErr w:type="spellStart"/>
      <w:r w:rsidR="008B4499" w:rsidRPr="00A33236">
        <w:rPr>
          <w:rFonts w:ascii="Times New Roman" w:hAnsi="Times New Roman"/>
          <w:sz w:val="28"/>
          <w:szCs w:val="28"/>
          <w:lang w:eastAsia="ru-RU"/>
        </w:rPr>
        <w:t>биоты</w:t>
      </w:r>
      <w:proofErr w:type="spellEnd"/>
      <w:r w:rsidR="008B4499" w:rsidRPr="00A33236">
        <w:rPr>
          <w:rFonts w:ascii="Times New Roman" w:hAnsi="Times New Roman"/>
          <w:sz w:val="28"/>
          <w:szCs w:val="28"/>
          <w:lang w:eastAsia="ru-RU"/>
        </w:rPr>
        <w:t xml:space="preserve">, климата и ландшафтов </w:t>
      </w:r>
      <w:r w:rsidR="008B4499">
        <w:rPr>
          <w:rFonts w:ascii="Times New Roman" w:hAnsi="Times New Roman"/>
          <w:sz w:val="28"/>
          <w:szCs w:val="28"/>
          <w:lang w:eastAsia="ru-RU"/>
        </w:rPr>
        <w:t>«</w:t>
      </w:r>
      <w:proofErr w:type="spellStart"/>
      <w:r w:rsidR="008B4499" w:rsidRPr="00A33236">
        <w:rPr>
          <w:rFonts w:ascii="Times New Roman" w:hAnsi="Times New Roman"/>
          <w:sz w:val="28"/>
          <w:szCs w:val="28"/>
          <w:lang w:eastAsia="ru-RU"/>
        </w:rPr>
        <w:t>БиоКлимЛанд</w:t>
      </w:r>
      <w:proofErr w:type="spellEnd"/>
      <w:r w:rsidR="008B4499">
        <w:rPr>
          <w:rFonts w:ascii="Times New Roman" w:hAnsi="Times New Roman"/>
          <w:sz w:val="28"/>
          <w:szCs w:val="28"/>
          <w:lang w:eastAsia="ru-RU"/>
        </w:rPr>
        <w:t>»</w:t>
      </w:r>
      <w:r w:rsidR="008258D4" w:rsidRPr="000205FA">
        <w:rPr>
          <w:rFonts w:ascii="Times New Roman" w:hAnsi="Times New Roman"/>
          <w:sz w:val="28"/>
          <w:szCs w:val="28"/>
          <w:lang w:eastAsia="ru-RU"/>
        </w:rPr>
        <w:t xml:space="preserve"> исследует сложные экосистемы жизни; когнитивный - раннее развитие человека, генетические и средовые факторы одаренности и обучаемости; Центр физики – фундаментальные проблемы жизнеустройства; Центр высоких технологий в области медицины занимается разработкой технологий диагностики и лечения заболеваний в области кардиологии, онкологии, </w:t>
      </w:r>
      <w:proofErr w:type="spellStart"/>
      <w:r w:rsidR="008258D4" w:rsidRPr="000205FA">
        <w:rPr>
          <w:rFonts w:ascii="Times New Roman" w:hAnsi="Times New Roman"/>
          <w:sz w:val="28"/>
          <w:szCs w:val="28"/>
          <w:lang w:eastAsia="ru-RU"/>
        </w:rPr>
        <w:t>нейрозаболеваний</w:t>
      </w:r>
      <w:proofErr w:type="spellEnd"/>
      <w:r w:rsidR="008258D4" w:rsidRPr="000205FA">
        <w:rPr>
          <w:rFonts w:ascii="Times New Roman" w:hAnsi="Times New Roman"/>
          <w:sz w:val="28"/>
          <w:szCs w:val="28"/>
          <w:lang w:eastAsia="ru-RU"/>
        </w:rPr>
        <w:t xml:space="preserve">; Центр новых материалов - передовые высокоэнергетические конструкции, материалы с памятью формы и безопасность жизнедеятельности. </w:t>
      </w:r>
      <w:proofErr w:type="gramEnd"/>
    </w:p>
    <w:p w:rsidR="00A33236" w:rsidRDefault="00D5289E"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Предметом исследований Центра </w:t>
      </w:r>
      <w:r w:rsidR="0046102E" w:rsidRPr="00A33236">
        <w:rPr>
          <w:rFonts w:ascii="Times New Roman" w:hAnsi="Times New Roman"/>
          <w:sz w:val="28"/>
          <w:szCs w:val="28"/>
          <w:lang w:eastAsia="ru-RU"/>
        </w:rPr>
        <w:t xml:space="preserve">исследований </w:t>
      </w:r>
      <w:proofErr w:type="spellStart"/>
      <w:r w:rsidR="0046102E" w:rsidRPr="00A33236">
        <w:rPr>
          <w:rFonts w:ascii="Times New Roman" w:hAnsi="Times New Roman"/>
          <w:sz w:val="28"/>
          <w:szCs w:val="28"/>
          <w:lang w:eastAsia="ru-RU"/>
        </w:rPr>
        <w:t>биоты</w:t>
      </w:r>
      <w:proofErr w:type="spellEnd"/>
      <w:r w:rsidR="0046102E" w:rsidRPr="00A33236">
        <w:rPr>
          <w:rFonts w:ascii="Times New Roman" w:hAnsi="Times New Roman"/>
          <w:sz w:val="28"/>
          <w:szCs w:val="28"/>
          <w:lang w:eastAsia="ru-RU"/>
        </w:rPr>
        <w:t xml:space="preserve">, климата и ландшафтов </w:t>
      </w:r>
      <w:r w:rsidR="0046102E">
        <w:rPr>
          <w:rFonts w:ascii="Times New Roman" w:hAnsi="Times New Roman"/>
          <w:sz w:val="28"/>
          <w:szCs w:val="28"/>
          <w:lang w:eastAsia="ru-RU"/>
        </w:rPr>
        <w:t>«</w:t>
      </w:r>
      <w:proofErr w:type="spellStart"/>
      <w:r w:rsidR="0046102E" w:rsidRPr="00A33236">
        <w:rPr>
          <w:rFonts w:ascii="Times New Roman" w:hAnsi="Times New Roman"/>
          <w:sz w:val="28"/>
          <w:szCs w:val="28"/>
          <w:lang w:eastAsia="ru-RU"/>
        </w:rPr>
        <w:t>БиоКлимЛанд</w:t>
      </w:r>
      <w:proofErr w:type="spellEnd"/>
      <w:r w:rsidR="0046102E">
        <w:rPr>
          <w:rFonts w:ascii="Times New Roman" w:hAnsi="Times New Roman"/>
          <w:sz w:val="28"/>
          <w:szCs w:val="28"/>
          <w:lang w:eastAsia="ru-RU"/>
        </w:rPr>
        <w:t xml:space="preserve">» </w:t>
      </w:r>
      <w:r>
        <w:rPr>
          <w:rFonts w:ascii="Times New Roman" w:hAnsi="Times New Roman"/>
          <w:sz w:val="28"/>
          <w:szCs w:val="28"/>
          <w:lang w:eastAsia="ru-RU"/>
        </w:rPr>
        <w:t xml:space="preserve">является Сибирь, как природная </w:t>
      </w:r>
      <w:proofErr w:type="spellStart"/>
      <w:r>
        <w:rPr>
          <w:rFonts w:ascii="Times New Roman" w:hAnsi="Times New Roman"/>
          <w:sz w:val="28"/>
          <w:szCs w:val="28"/>
          <w:lang w:eastAsia="ru-RU"/>
        </w:rPr>
        <w:t>мегаустановка</w:t>
      </w:r>
      <w:proofErr w:type="spellEnd"/>
      <w:r>
        <w:rPr>
          <w:rFonts w:ascii="Times New Roman" w:hAnsi="Times New Roman"/>
          <w:sz w:val="28"/>
          <w:szCs w:val="28"/>
          <w:lang w:eastAsia="ru-RU"/>
        </w:rPr>
        <w:t xml:space="preserve">, определяющая климат на планете, что привлекает ведущие исследовательские группы. </w:t>
      </w:r>
      <w:r w:rsidR="00A33236" w:rsidRPr="00A33236">
        <w:rPr>
          <w:rFonts w:ascii="Times New Roman" w:hAnsi="Times New Roman"/>
          <w:sz w:val="28"/>
          <w:szCs w:val="28"/>
          <w:lang w:eastAsia="ru-RU"/>
        </w:rPr>
        <w:t xml:space="preserve"> </w:t>
      </w:r>
    </w:p>
    <w:p w:rsidR="006F7825" w:rsidRDefault="006F7825"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proofErr w:type="gramStart"/>
      <w:r w:rsidRPr="002C3B5B">
        <w:rPr>
          <w:rFonts w:ascii="Times New Roman" w:hAnsi="Times New Roman"/>
          <w:sz w:val="28"/>
          <w:szCs w:val="28"/>
          <w:lang w:eastAsia="ru-RU"/>
        </w:rPr>
        <w:t>Созданы 12 новых лаборатории по приоритетным направлениям развития университета</w:t>
      </w:r>
      <w:r w:rsidR="00D5289E">
        <w:rPr>
          <w:rFonts w:ascii="Times New Roman" w:hAnsi="Times New Roman"/>
          <w:sz w:val="28"/>
          <w:szCs w:val="28"/>
          <w:lang w:eastAsia="ru-RU"/>
        </w:rPr>
        <w:t>, среди них</w:t>
      </w:r>
      <w:r w:rsidRPr="002C3B5B">
        <w:rPr>
          <w:rFonts w:ascii="Times New Roman" w:hAnsi="Times New Roman"/>
          <w:sz w:val="28"/>
          <w:szCs w:val="28"/>
          <w:lang w:eastAsia="ru-RU"/>
        </w:rPr>
        <w:t xml:space="preserve">: </w:t>
      </w:r>
      <w:proofErr w:type="spellStart"/>
      <w:r w:rsidR="00051B28">
        <w:rPr>
          <w:rFonts w:ascii="Times New Roman" w:hAnsi="Times New Roman"/>
          <w:sz w:val="28"/>
          <w:szCs w:val="28"/>
          <w:lang w:eastAsia="ru-RU"/>
        </w:rPr>
        <w:t>биохимя</w:t>
      </w:r>
      <w:proofErr w:type="spellEnd"/>
      <w:r w:rsidR="00051B28">
        <w:rPr>
          <w:rFonts w:ascii="Times New Roman" w:hAnsi="Times New Roman"/>
          <w:sz w:val="28"/>
          <w:szCs w:val="28"/>
          <w:lang w:eastAsia="ru-RU"/>
        </w:rPr>
        <w:t xml:space="preserve"> транспортных систем; </w:t>
      </w:r>
      <w:r w:rsidRPr="002C3B5B">
        <w:rPr>
          <w:rFonts w:ascii="Times New Roman" w:hAnsi="Times New Roman"/>
          <w:sz w:val="28"/>
          <w:szCs w:val="28"/>
          <w:lang w:eastAsia="ru-RU"/>
        </w:rPr>
        <w:t xml:space="preserve">клиническая </w:t>
      </w:r>
      <w:proofErr w:type="spellStart"/>
      <w:r w:rsidRPr="002C3B5B">
        <w:rPr>
          <w:rFonts w:ascii="Times New Roman" w:hAnsi="Times New Roman"/>
          <w:sz w:val="28"/>
          <w:szCs w:val="28"/>
          <w:lang w:eastAsia="ru-RU"/>
        </w:rPr>
        <w:t>метаболомика</w:t>
      </w:r>
      <w:proofErr w:type="spellEnd"/>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геномика</w:t>
      </w:r>
      <w:proofErr w:type="spellEnd"/>
      <w:r w:rsidRPr="002C3B5B">
        <w:rPr>
          <w:rFonts w:ascii="Times New Roman" w:hAnsi="Times New Roman"/>
          <w:sz w:val="28"/>
          <w:szCs w:val="28"/>
          <w:lang w:eastAsia="ru-RU"/>
        </w:rPr>
        <w:t>; экспериментальные методы в общественных и когнитивных науках; статистика случайных процессов и коли</w:t>
      </w:r>
      <w:r w:rsidR="00D5289E">
        <w:rPr>
          <w:rFonts w:ascii="Times New Roman" w:hAnsi="Times New Roman"/>
          <w:sz w:val="28"/>
          <w:szCs w:val="28"/>
          <w:lang w:eastAsia="ru-RU"/>
        </w:rPr>
        <w:t>чественного финансового анализа</w:t>
      </w:r>
      <w:r w:rsidRPr="002C3B5B">
        <w:rPr>
          <w:rFonts w:ascii="Times New Roman" w:hAnsi="Times New Roman"/>
          <w:sz w:val="28"/>
          <w:szCs w:val="28"/>
          <w:lang w:eastAsia="ru-RU"/>
        </w:rPr>
        <w:t xml:space="preserve">; изучение экосистем и климатических изменений. </w:t>
      </w:r>
      <w:proofErr w:type="gramEnd"/>
    </w:p>
    <w:p w:rsidR="00201768" w:rsidRPr="002C3B5B" w:rsidRDefault="00D5289E"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Для </w:t>
      </w:r>
      <w:r w:rsidR="00051B28">
        <w:rPr>
          <w:rFonts w:ascii="Times New Roman" w:hAnsi="Times New Roman"/>
          <w:sz w:val="28"/>
          <w:szCs w:val="28"/>
          <w:lang w:eastAsia="ru-RU"/>
        </w:rPr>
        <w:t>развития цифровых исследований</w:t>
      </w:r>
      <w:r>
        <w:rPr>
          <w:rFonts w:ascii="Times New Roman" w:hAnsi="Times New Roman"/>
          <w:sz w:val="28"/>
          <w:szCs w:val="28"/>
          <w:lang w:eastAsia="ru-RU"/>
        </w:rPr>
        <w:t xml:space="preserve"> созданы НОЦ и Лаборатория</w:t>
      </w:r>
      <w:r w:rsidR="00201768" w:rsidRPr="00E53F6F">
        <w:rPr>
          <w:rFonts w:ascii="Times New Roman" w:hAnsi="Times New Roman"/>
          <w:sz w:val="28"/>
          <w:szCs w:val="28"/>
          <w:lang w:eastAsia="ru-RU"/>
        </w:rPr>
        <w:t xml:space="preserve"> экспериментальных методов в общественных и когнитивных науках, руководителем, которого является профессор Орегонского университета (США) М. Мягков.</w:t>
      </w:r>
    </w:p>
    <w:p w:rsidR="007D6F83" w:rsidRPr="00A835D3" w:rsidRDefault="006F7825"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A835D3">
        <w:rPr>
          <w:rFonts w:ascii="Times New Roman" w:hAnsi="Times New Roman"/>
          <w:sz w:val="28"/>
          <w:szCs w:val="28"/>
          <w:lang w:eastAsia="ru-RU"/>
        </w:rPr>
        <w:t>По результатам мониторинга прекращено финансирование более 30</w:t>
      </w:r>
      <w:r w:rsidR="007D6F83" w:rsidRPr="00A835D3">
        <w:rPr>
          <w:rFonts w:ascii="Times New Roman" w:hAnsi="Times New Roman"/>
          <w:sz w:val="28"/>
          <w:szCs w:val="28"/>
          <w:lang w:eastAsia="ru-RU"/>
        </w:rPr>
        <w:t xml:space="preserve"> тем, проектов, сокращено </w:t>
      </w:r>
      <w:r w:rsidR="00192789" w:rsidRPr="00A835D3">
        <w:rPr>
          <w:rFonts w:ascii="Times New Roman" w:hAnsi="Times New Roman"/>
          <w:sz w:val="28"/>
          <w:szCs w:val="28"/>
          <w:lang w:eastAsia="ru-RU"/>
        </w:rPr>
        <w:t xml:space="preserve">более  65 неэффективных </w:t>
      </w:r>
      <w:r w:rsidR="007D6F83" w:rsidRPr="00A835D3">
        <w:rPr>
          <w:rFonts w:ascii="Times New Roman" w:hAnsi="Times New Roman"/>
          <w:sz w:val="28"/>
          <w:szCs w:val="28"/>
          <w:lang w:eastAsia="ru-RU"/>
        </w:rPr>
        <w:t>ставок</w:t>
      </w:r>
      <w:r w:rsidR="00051B28">
        <w:rPr>
          <w:rFonts w:ascii="Times New Roman" w:hAnsi="Times New Roman"/>
          <w:sz w:val="28"/>
          <w:szCs w:val="28"/>
          <w:lang w:eastAsia="ru-RU"/>
        </w:rPr>
        <w:t>,</w:t>
      </w:r>
      <w:r w:rsidR="007D6F83" w:rsidRPr="00A835D3">
        <w:rPr>
          <w:rFonts w:ascii="Times New Roman" w:hAnsi="Times New Roman"/>
          <w:sz w:val="28"/>
          <w:szCs w:val="28"/>
          <w:lang w:eastAsia="ru-RU"/>
        </w:rPr>
        <w:t xml:space="preserve"> </w:t>
      </w:r>
      <w:r w:rsidR="00051B28">
        <w:rPr>
          <w:rFonts w:ascii="Times New Roman" w:hAnsi="Times New Roman"/>
          <w:sz w:val="28"/>
          <w:szCs w:val="28"/>
          <w:lang w:eastAsia="ru-RU"/>
        </w:rPr>
        <w:t>п</w:t>
      </w:r>
      <w:r w:rsidR="00D5289E">
        <w:rPr>
          <w:rFonts w:ascii="Times New Roman" w:hAnsi="Times New Roman"/>
          <w:sz w:val="28"/>
          <w:szCs w:val="28"/>
          <w:lang w:eastAsia="ru-RU"/>
        </w:rPr>
        <w:t>роведена оптимизация расходов, общий объем</w:t>
      </w:r>
      <w:r w:rsidR="007D6F83" w:rsidRPr="00A835D3">
        <w:rPr>
          <w:rFonts w:ascii="Times New Roman" w:hAnsi="Times New Roman"/>
          <w:sz w:val="28"/>
          <w:szCs w:val="28"/>
          <w:lang w:eastAsia="ru-RU"/>
        </w:rPr>
        <w:t xml:space="preserve"> экономии средств </w:t>
      </w:r>
      <w:r w:rsidR="00051B28">
        <w:rPr>
          <w:rFonts w:ascii="Times New Roman" w:hAnsi="Times New Roman"/>
          <w:sz w:val="28"/>
          <w:szCs w:val="28"/>
          <w:lang w:eastAsia="ru-RU"/>
        </w:rPr>
        <w:t xml:space="preserve">более </w:t>
      </w:r>
      <w:r w:rsidR="00271648">
        <w:rPr>
          <w:rFonts w:ascii="Times New Roman" w:hAnsi="Times New Roman"/>
          <w:sz w:val="28"/>
          <w:szCs w:val="28"/>
          <w:lang w:eastAsia="ru-RU"/>
        </w:rPr>
        <w:t>8</w:t>
      </w:r>
      <w:r w:rsidR="004552DE" w:rsidRPr="00A835D3">
        <w:rPr>
          <w:rFonts w:ascii="Times New Roman" w:hAnsi="Times New Roman"/>
          <w:sz w:val="28"/>
          <w:szCs w:val="28"/>
          <w:lang w:eastAsia="ru-RU"/>
        </w:rPr>
        <w:t>0</w:t>
      </w:r>
      <w:r w:rsidR="007D6F83" w:rsidRPr="00A835D3">
        <w:rPr>
          <w:rFonts w:ascii="Times New Roman" w:hAnsi="Times New Roman"/>
          <w:sz w:val="28"/>
          <w:szCs w:val="28"/>
          <w:lang w:eastAsia="ru-RU"/>
        </w:rPr>
        <w:t xml:space="preserve"> </w:t>
      </w:r>
      <w:proofErr w:type="gramStart"/>
      <w:r w:rsidR="007D6F83" w:rsidRPr="00A835D3">
        <w:rPr>
          <w:rFonts w:ascii="Times New Roman" w:hAnsi="Times New Roman"/>
          <w:sz w:val="28"/>
          <w:szCs w:val="28"/>
          <w:lang w:eastAsia="ru-RU"/>
        </w:rPr>
        <w:t>млн</w:t>
      </w:r>
      <w:proofErr w:type="gramEnd"/>
      <w:r w:rsidR="007D6F83" w:rsidRPr="00A835D3">
        <w:rPr>
          <w:rFonts w:ascii="Times New Roman" w:hAnsi="Times New Roman"/>
          <w:sz w:val="28"/>
          <w:szCs w:val="28"/>
          <w:lang w:eastAsia="ru-RU"/>
        </w:rPr>
        <w:t xml:space="preserve"> </w:t>
      </w:r>
      <w:proofErr w:type="spellStart"/>
      <w:r w:rsidR="007D6F83" w:rsidRPr="00A835D3">
        <w:rPr>
          <w:rFonts w:ascii="Times New Roman" w:hAnsi="Times New Roman"/>
          <w:sz w:val="28"/>
          <w:szCs w:val="28"/>
          <w:lang w:eastAsia="ru-RU"/>
        </w:rPr>
        <w:t>руб</w:t>
      </w:r>
      <w:proofErr w:type="spellEnd"/>
      <w:r w:rsidR="007D6F83" w:rsidRPr="00A835D3">
        <w:rPr>
          <w:rFonts w:ascii="Times New Roman" w:hAnsi="Times New Roman"/>
          <w:sz w:val="28"/>
          <w:szCs w:val="28"/>
          <w:lang w:eastAsia="ru-RU"/>
        </w:rPr>
        <w:t>, которые были направлены на развитие прорывных исследовательских и образовательных проектов.</w:t>
      </w:r>
    </w:p>
    <w:p w:rsidR="00CC4066" w:rsidRPr="002C3B5B" w:rsidRDefault="00CC4066" w:rsidP="00CC4066">
      <w:pPr>
        <w:shd w:val="clear" w:color="auto" w:fill="FFFFFF" w:themeFill="background1"/>
        <w:spacing w:after="0" w:line="240" w:lineRule="auto"/>
        <w:ind w:firstLine="709"/>
        <w:contextualSpacing/>
        <w:jc w:val="both"/>
        <w:rPr>
          <w:rFonts w:ascii="Times New Roman" w:hAnsi="Times New Roman"/>
          <w:sz w:val="28"/>
          <w:szCs w:val="28"/>
          <w:lang w:eastAsia="ru-RU"/>
        </w:rPr>
      </w:pPr>
      <w:proofErr w:type="gramStart"/>
      <w:r w:rsidRPr="002C3B5B">
        <w:rPr>
          <w:rFonts w:ascii="Times New Roman" w:hAnsi="Times New Roman"/>
          <w:sz w:val="28"/>
          <w:szCs w:val="28"/>
          <w:lang w:eastAsia="ru-RU"/>
        </w:rPr>
        <w:t xml:space="preserve">Усиление состава, стимулирование и обучение научного персонала привели к повышению эффективности исследований, увеличению количества и качества публикаций, число статей, опубликованных сотрудниками университета в 2015 г. составило  свыше 1500 статей в базах данных </w:t>
      </w:r>
      <w:proofErr w:type="spellStart"/>
      <w:r w:rsidRPr="002C3B5B">
        <w:rPr>
          <w:rFonts w:ascii="Times New Roman" w:hAnsi="Times New Roman"/>
          <w:sz w:val="28"/>
          <w:szCs w:val="28"/>
          <w:lang w:eastAsia="ru-RU"/>
        </w:rPr>
        <w:t>Web</w:t>
      </w:r>
      <w:proofErr w:type="spellEnd"/>
      <w:r w:rsidRPr="002C3B5B">
        <w:rPr>
          <w:rFonts w:ascii="Times New Roman" w:hAnsi="Times New Roman"/>
          <w:sz w:val="28"/>
          <w:szCs w:val="28"/>
          <w:lang w:eastAsia="ru-RU"/>
        </w:rPr>
        <w:t xml:space="preserve"> of </w:t>
      </w:r>
      <w:proofErr w:type="spellStart"/>
      <w:r w:rsidRPr="002C3B5B">
        <w:rPr>
          <w:rFonts w:ascii="Times New Roman" w:hAnsi="Times New Roman"/>
          <w:sz w:val="28"/>
          <w:szCs w:val="28"/>
          <w:lang w:eastAsia="ru-RU"/>
        </w:rPr>
        <w:t>Science</w:t>
      </w:r>
      <w:proofErr w:type="spellEnd"/>
      <w:r w:rsidRPr="002C3B5B">
        <w:rPr>
          <w:rFonts w:ascii="Times New Roman" w:hAnsi="Times New Roman"/>
          <w:sz w:val="28"/>
          <w:szCs w:val="28"/>
          <w:lang w:eastAsia="ru-RU"/>
        </w:rPr>
        <w:t xml:space="preserve"> и </w:t>
      </w:r>
      <w:proofErr w:type="spellStart"/>
      <w:r w:rsidRPr="002C3B5B">
        <w:rPr>
          <w:rFonts w:ascii="Times New Roman" w:hAnsi="Times New Roman"/>
          <w:sz w:val="28"/>
          <w:szCs w:val="28"/>
          <w:lang w:eastAsia="ru-RU"/>
        </w:rPr>
        <w:t>Scopus</w:t>
      </w:r>
      <w:proofErr w:type="spellEnd"/>
      <w:r w:rsidRPr="002C3B5B">
        <w:rPr>
          <w:rFonts w:ascii="Times New Roman" w:hAnsi="Times New Roman"/>
          <w:sz w:val="28"/>
          <w:szCs w:val="28"/>
          <w:lang w:eastAsia="ru-RU"/>
        </w:rPr>
        <w:t xml:space="preserve">, из них свыше около 900 в журналах с квартилями Q1 и Q2 в соответствии с уровнем журналов их показателями </w:t>
      </w:r>
      <w:proofErr w:type="spellStart"/>
      <w:r w:rsidRPr="002C3B5B">
        <w:rPr>
          <w:rFonts w:ascii="Times New Roman" w:hAnsi="Times New Roman"/>
          <w:sz w:val="28"/>
          <w:szCs w:val="28"/>
          <w:lang w:eastAsia="ru-RU"/>
        </w:rPr>
        <w:t>Импакт</w:t>
      </w:r>
      <w:proofErr w:type="spellEnd"/>
      <w:r w:rsidRPr="002C3B5B">
        <w:rPr>
          <w:rFonts w:ascii="Times New Roman" w:hAnsi="Times New Roman"/>
          <w:sz w:val="28"/>
          <w:szCs w:val="28"/>
          <w:lang w:eastAsia="ru-RU"/>
        </w:rPr>
        <w:t>-фактора и SJR (от</w:t>
      </w:r>
      <w:proofErr w:type="gramEnd"/>
      <w:r w:rsidRPr="002C3B5B">
        <w:rPr>
          <w:rFonts w:ascii="Times New Roman" w:hAnsi="Times New Roman"/>
          <w:sz w:val="28"/>
          <w:szCs w:val="28"/>
          <w:lang w:eastAsia="ru-RU"/>
        </w:rPr>
        <w:t xml:space="preserve"> </w:t>
      </w:r>
      <w:proofErr w:type="gramStart"/>
      <w:r w:rsidRPr="002C3B5B">
        <w:rPr>
          <w:rFonts w:ascii="Times New Roman" w:hAnsi="Times New Roman"/>
          <w:sz w:val="28"/>
          <w:szCs w:val="28"/>
          <w:lang w:eastAsia="ru-RU"/>
        </w:rPr>
        <w:t xml:space="preserve">Q1 -самый высокий до Q4 -самый низкий) портал </w:t>
      </w:r>
      <w:proofErr w:type="spellStart"/>
      <w:r w:rsidRPr="002C3B5B">
        <w:rPr>
          <w:rFonts w:ascii="Times New Roman" w:hAnsi="Times New Roman"/>
          <w:sz w:val="28"/>
          <w:szCs w:val="28"/>
          <w:lang w:eastAsia="ru-RU"/>
        </w:rPr>
        <w:t>SCImago</w:t>
      </w:r>
      <w:proofErr w:type="spellEnd"/>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Journal</w:t>
      </w:r>
      <w:proofErr w:type="spellEnd"/>
      <w:r w:rsidRPr="002C3B5B">
        <w:rPr>
          <w:rFonts w:ascii="Times New Roman" w:hAnsi="Times New Roman"/>
          <w:sz w:val="28"/>
          <w:szCs w:val="28"/>
          <w:lang w:eastAsia="ru-RU"/>
        </w:rPr>
        <w:t xml:space="preserve"> &amp; </w:t>
      </w:r>
      <w:proofErr w:type="spellStart"/>
      <w:r w:rsidRPr="002C3B5B">
        <w:rPr>
          <w:rFonts w:ascii="Times New Roman" w:hAnsi="Times New Roman"/>
          <w:sz w:val="28"/>
          <w:szCs w:val="28"/>
          <w:lang w:eastAsia="ru-RU"/>
        </w:rPr>
        <w:t>Country</w:t>
      </w:r>
      <w:proofErr w:type="spellEnd"/>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Rank</w:t>
      </w:r>
      <w:proofErr w:type="spellEnd"/>
      <w:r w:rsidRPr="002C3B5B">
        <w:rPr>
          <w:rFonts w:ascii="Times New Roman" w:hAnsi="Times New Roman"/>
          <w:sz w:val="28"/>
          <w:szCs w:val="28"/>
          <w:lang w:eastAsia="ru-RU"/>
        </w:rPr>
        <w:t>.</w:t>
      </w:r>
      <w:proofErr w:type="gramEnd"/>
      <w:r w:rsidRPr="002C3B5B">
        <w:rPr>
          <w:rFonts w:ascii="Times New Roman" w:hAnsi="Times New Roman"/>
          <w:sz w:val="28"/>
          <w:szCs w:val="28"/>
          <w:lang w:eastAsia="ru-RU"/>
        </w:rPr>
        <w:t xml:space="preserve"> По сведениям базы данных </w:t>
      </w:r>
      <w:proofErr w:type="spellStart"/>
      <w:r w:rsidRPr="002C3B5B">
        <w:rPr>
          <w:rFonts w:ascii="Times New Roman" w:hAnsi="Times New Roman"/>
          <w:sz w:val="28"/>
          <w:szCs w:val="28"/>
          <w:lang w:eastAsia="ru-RU"/>
        </w:rPr>
        <w:t>Scopus</w:t>
      </w:r>
      <w:proofErr w:type="spellEnd"/>
      <w:r w:rsidRPr="002C3B5B">
        <w:rPr>
          <w:rFonts w:ascii="Times New Roman" w:hAnsi="Times New Roman"/>
          <w:sz w:val="28"/>
          <w:szCs w:val="28"/>
          <w:lang w:eastAsia="ru-RU"/>
        </w:rPr>
        <w:t xml:space="preserve"> 114 исследователей, аффилированных с ТГУ имеют индекс </w:t>
      </w:r>
      <w:proofErr w:type="spellStart"/>
      <w:r w:rsidRPr="002C3B5B">
        <w:rPr>
          <w:rFonts w:ascii="Times New Roman" w:hAnsi="Times New Roman"/>
          <w:sz w:val="28"/>
          <w:szCs w:val="28"/>
          <w:lang w:eastAsia="ru-RU"/>
        </w:rPr>
        <w:t>Хирша</w:t>
      </w:r>
      <w:proofErr w:type="spellEnd"/>
      <w:r w:rsidRPr="002C3B5B">
        <w:rPr>
          <w:rFonts w:ascii="Times New Roman" w:hAnsi="Times New Roman"/>
          <w:sz w:val="28"/>
          <w:szCs w:val="28"/>
          <w:lang w:eastAsia="ru-RU"/>
        </w:rPr>
        <w:t xml:space="preserve"> свыше 30, что подтверждает </w:t>
      </w:r>
      <w:r w:rsidRPr="002C3B5B">
        <w:rPr>
          <w:rFonts w:ascii="Times New Roman" w:hAnsi="Times New Roman"/>
          <w:sz w:val="28"/>
          <w:szCs w:val="28"/>
          <w:lang w:eastAsia="ru-RU"/>
        </w:rPr>
        <w:lastRenderedPageBreak/>
        <w:t>высокий уровень университетских исследований и их интеграцию в международные исследовательские сети и коллаборации.</w:t>
      </w:r>
    </w:p>
    <w:p w:rsidR="00CC4066" w:rsidRPr="002C3B5B" w:rsidRDefault="00CC4066" w:rsidP="00CC406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 xml:space="preserve">В 2015 г. был проведен ряд обучающих семинаров для научного персонала университета: 4 семинара сотрудников Королевского химического общества Великобритании по академическому письму; семинар компании </w:t>
      </w:r>
      <w:proofErr w:type="spellStart"/>
      <w:r w:rsidRPr="002C3B5B">
        <w:rPr>
          <w:rFonts w:ascii="Times New Roman" w:hAnsi="Times New Roman"/>
          <w:sz w:val="28"/>
          <w:szCs w:val="28"/>
          <w:lang w:eastAsia="ru-RU"/>
        </w:rPr>
        <w:t>Elsevier</w:t>
      </w:r>
      <w:proofErr w:type="spellEnd"/>
      <w:r w:rsidRPr="002C3B5B">
        <w:rPr>
          <w:rFonts w:ascii="Times New Roman" w:hAnsi="Times New Roman"/>
          <w:sz w:val="28"/>
          <w:szCs w:val="28"/>
          <w:lang w:eastAsia="ru-RU"/>
        </w:rPr>
        <w:t xml:space="preserve"> </w:t>
      </w:r>
      <w:r>
        <w:rPr>
          <w:rFonts w:ascii="Times New Roman" w:hAnsi="Times New Roman"/>
          <w:sz w:val="28"/>
          <w:szCs w:val="28"/>
          <w:lang w:eastAsia="ru-RU"/>
        </w:rPr>
        <w:t>«</w:t>
      </w:r>
      <w:r w:rsidRPr="002C3B5B">
        <w:rPr>
          <w:rFonts w:ascii="Times New Roman" w:hAnsi="Times New Roman"/>
          <w:sz w:val="28"/>
          <w:szCs w:val="28"/>
          <w:lang w:eastAsia="ru-RU"/>
        </w:rPr>
        <w:t>Аналитические инструменты повышения конкурентоспособности в научно-исследовательской деятельности</w:t>
      </w:r>
      <w:r>
        <w:rPr>
          <w:rFonts w:ascii="Times New Roman" w:hAnsi="Times New Roman"/>
          <w:sz w:val="28"/>
          <w:szCs w:val="28"/>
          <w:lang w:eastAsia="ru-RU"/>
        </w:rPr>
        <w:t>»</w:t>
      </w:r>
      <w:r w:rsidRPr="002C3B5B">
        <w:rPr>
          <w:rFonts w:ascii="Times New Roman" w:hAnsi="Times New Roman"/>
          <w:sz w:val="28"/>
          <w:szCs w:val="28"/>
          <w:lang w:eastAsia="ru-RU"/>
        </w:rPr>
        <w:t xml:space="preserve">; семинар </w:t>
      </w:r>
      <w:r>
        <w:rPr>
          <w:rFonts w:ascii="Times New Roman" w:hAnsi="Times New Roman"/>
          <w:sz w:val="28"/>
          <w:szCs w:val="28"/>
          <w:lang w:eastAsia="ru-RU"/>
        </w:rPr>
        <w:t>«</w:t>
      </w:r>
      <w:r w:rsidRPr="002C3B5B">
        <w:rPr>
          <w:rFonts w:ascii="Times New Roman" w:hAnsi="Times New Roman"/>
          <w:sz w:val="28"/>
          <w:szCs w:val="28"/>
          <w:lang w:eastAsia="ru-RU"/>
        </w:rPr>
        <w:t xml:space="preserve">Информационные ресурсы </w:t>
      </w:r>
      <w:proofErr w:type="spellStart"/>
      <w:r w:rsidRPr="002C3B5B">
        <w:rPr>
          <w:rFonts w:ascii="Times New Roman" w:hAnsi="Times New Roman"/>
          <w:sz w:val="28"/>
          <w:szCs w:val="28"/>
          <w:lang w:eastAsia="ru-RU"/>
        </w:rPr>
        <w:t>Thomson</w:t>
      </w:r>
      <w:proofErr w:type="spellEnd"/>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Reuters</w:t>
      </w:r>
      <w:proofErr w:type="spellEnd"/>
      <w:r w:rsidRPr="002C3B5B">
        <w:rPr>
          <w:rFonts w:ascii="Times New Roman" w:hAnsi="Times New Roman"/>
          <w:sz w:val="28"/>
          <w:szCs w:val="28"/>
          <w:lang w:eastAsia="ru-RU"/>
        </w:rPr>
        <w:t xml:space="preserve"> для научных исследований</w:t>
      </w:r>
      <w:r>
        <w:rPr>
          <w:rFonts w:ascii="Times New Roman" w:hAnsi="Times New Roman"/>
          <w:sz w:val="28"/>
          <w:szCs w:val="28"/>
          <w:lang w:eastAsia="ru-RU"/>
        </w:rPr>
        <w:t>»</w:t>
      </w:r>
      <w:r w:rsidRPr="002C3B5B">
        <w:rPr>
          <w:rFonts w:ascii="Times New Roman" w:hAnsi="Times New Roman"/>
          <w:sz w:val="28"/>
          <w:szCs w:val="28"/>
          <w:lang w:eastAsia="ru-RU"/>
        </w:rPr>
        <w:t xml:space="preserve">; встреча с редактором издательства </w:t>
      </w:r>
      <w:proofErr w:type="spellStart"/>
      <w:r w:rsidRPr="002C3B5B">
        <w:rPr>
          <w:rFonts w:ascii="Times New Roman" w:hAnsi="Times New Roman"/>
          <w:sz w:val="28"/>
          <w:szCs w:val="28"/>
          <w:lang w:eastAsia="ru-RU"/>
        </w:rPr>
        <w:t>Springer</w:t>
      </w:r>
      <w:proofErr w:type="spellEnd"/>
      <w:r w:rsidRPr="002C3B5B">
        <w:rPr>
          <w:rFonts w:ascii="Times New Roman" w:hAnsi="Times New Roman"/>
          <w:sz w:val="28"/>
          <w:szCs w:val="28"/>
          <w:lang w:eastAsia="ru-RU"/>
        </w:rPr>
        <w:t xml:space="preserve">. В декабре 2015 г. прошел семинар </w:t>
      </w:r>
      <w:r>
        <w:rPr>
          <w:rFonts w:ascii="Times New Roman" w:hAnsi="Times New Roman"/>
          <w:sz w:val="28"/>
          <w:szCs w:val="28"/>
          <w:lang w:eastAsia="ru-RU"/>
        </w:rPr>
        <w:t>«</w:t>
      </w:r>
      <w:proofErr w:type="spellStart"/>
      <w:r w:rsidRPr="002C3B5B">
        <w:rPr>
          <w:rFonts w:ascii="Times New Roman" w:hAnsi="Times New Roman"/>
          <w:sz w:val="28"/>
          <w:szCs w:val="28"/>
          <w:lang w:eastAsia="ru-RU"/>
        </w:rPr>
        <w:t>Наукометрические</w:t>
      </w:r>
      <w:proofErr w:type="spellEnd"/>
      <w:r w:rsidRPr="002C3B5B">
        <w:rPr>
          <w:rFonts w:ascii="Times New Roman" w:hAnsi="Times New Roman"/>
          <w:sz w:val="28"/>
          <w:szCs w:val="28"/>
          <w:lang w:eastAsia="ru-RU"/>
        </w:rPr>
        <w:t xml:space="preserve"> методики, теоретические вопросы и практическое применение анализа публикационной активности ученых, журналов и научных организаций на базе Российского индекса научного цитирования (РИНЦ на платформе </w:t>
      </w:r>
      <w:proofErr w:type="spellStart"/>
      <w:r w:rsidRPr="002C3B5B">
        <w:rPr>
          <w:rFonts w:ascii="Times New Roman" w:hAnsi="Times New Roman"/>
          <w:sz w:val="28"/>
          <w:szCs w:val="28"/>
          <w:lang w:eastAsia="ru-RU"/>
        </w:rPr>
        <w:t>Web</w:t>
      </w:r>
      <w:proofErr w:type="spellEnd"/>
      <w:r w:rsidRPr="002C3B5B">
        <w:rPr>
          <w:rFonts w:ascii="Times New Roman" w:hAnsi="Times New Roman"/>
          <w:sz w:val="28"/>
          <w:szCs w:val="28"/>
          <w:lang w:eastAsia="ru-RU"/>
        </w:rPr>
        <w:t xml:space="preserve"> of </w:t>
      </w:r>
      <w:proofErr w:type="spellStart"/>
      <w:r w:rsidRPr="002C3B5B">
        <w:rPr>
          <w:rFonts w:ascii="Times New Roman" w:hAnsi="Times New Roman"/>
          <w:sz w:val="28"/>
          <w:szCs w:val="28"/>
          <w:lang w:eastAsia="ru-RU"/>
        </w:rPr>
        <w:t>Science</w:t>
      </w:r>
      <w:proofErr w:type="spellEnd"/>
      <w:r w:rsidRPr="002C3B5B">
        <w:rPr>
          <w:rFonts w:ascii="Times New Roman" w:hAnsi="Times New Roman"/>
          <w:sz w:val="28"/>
          <w:szCs w:val="28"/>
          <w:lang w:eastAsia="ru-RU"/>
        </w:rPr>
        <w:t>)</w:t>
      </w:r>
      <w:r>
        <w:rPr>
          <w:rFonts w:ascii="Times New Roman" w:hAnsi="Times New Roman"/>
          <w:sz w:val="28"/>
          <w:szCs w:val="28"/>
          <w:lang w:eastAsia="ru-RU"/>
        </w:rPr>
        <w:t>»</w:t>
      </w:r>
      <w:r w:rsidRPr="002C3B5B">
        <w:rPr>
          <w:rFonts w:ascii="Times New Roman" w:hAnsi="Times New Roman"/>
          <w:sz w:val="28"/>
          <w:szCs w:val="28"/>
          <w:lang w:eastAsia="ru-RU"/>
        </w:rPr>
        <w:t>. Сотрудник</w:t>
      </w:r>
      <w:r w:rsidR="00271648">
        <w:rPr>
          <w:rFonts w:ascii="Times New Roman" w:hAnsi="Times New Roman"/>
          <w:sz w:val="28"/>
          <w:szCs w:val="28"/>
          <w:lang w:eastAsia="ru-RU"/>
        </w:rPr>
        <w:t>ам</w:t>
      </w:r>
      <w:r w:rsidRPr="002C3B5B">
        <w:rPr>
          <w:rFonts w:ascii="Times New Roman" w:hAnsi="Times New Roman"/>
          <w:sz w:val="28"/>
          <w:szCs w:val="28"/>
          <w:lang w:eastAsia="ru-RU"/>
        </w:rPr>
        <w:t xml:space="preserve"> ТГУ </w:t>
      </w:r>
      <w:r w:rsidR="00271648">
        <w:rPr>
          <w:rFonts w:ascii="Times New Roman" w:hAnsi="Times New Roman"/>
          <w:sz w:val="28"/>
          <w:szCs w:val="28"/>
          <w:lang w:eastAsia="ru-RU"/>
        </w:rPr>
        <w:t xml:space="preserve">были представлены </w:t>
      </w:r>
      <w:r w:rsidRPr="002C3B5B">
        <w:rPr>
          <w:rFonts w:ascii="Times New Roman" w:hAnsi="Times New Roman"/>
          <w:sz w:val="28"/>
          <w:szCs w:val="28"/>
          <w:lang w:eastAsia="ru-RU"/>
        </w:rPr>
        <w:t>новы</w:t>
      </w:r>
      <w:r w:rsidR="00271648">
        <w:rPr>
          <w:rFonts w:ascii="Times New Roman" w:hAnsi="Times New Roman"/>
          <w:sz w:val="28"/>
          <w:szCs w:val="28"/>
          <w:lang w:eastAsia="ru-RU"/>
        </w:rPr>
        <w:t>е</w:t>
      </w:r>
      <w:r w:rsidRPr="002C3B5B">
        <w:rPr>
          <w:rFonts w:ascii="Times New Roman" w:hAnsi="Times New Roman"/>
          <w:sz w:val="28"/>
          <w:szCs w:val="28"/>
          <w:lang w:eastAsia="ru-RU"/>
        </w:rPr>
        <w:t xml:space="preserve"> проект</w:t>
      </w:r>
      <w:r w:rsidR="00271648">
        <w:rPr>
          <w:rFonts w:ascii="Times New Roman" w:hAnsi="Times New Roman"/>
          <w:sz w:val="28"/>
          <w:szCs w:val="28"/>
          <w:lang w:eastAsia="ru-RU"/>
        </w:rPr>
        <w:t>ы</w:t>
      </w:r>
      <w:r w:rsidRPr="002C3B5B">
        <w:rPr>
          <w:rFonts w:ascii="Times New Roman" w:hAnsi="Times New Roman"/>
          <w:sz w:val="28"/>
          <w:szCs w:val="28"/>
          <w:lang w:eastAsia="ru-RU"/>
        </w:rPr>
        <w:t xml:space="preserve"> научной библиотеки (eLIBRARY.RU), в том числе о размещении лучших российских журналов в базе </w:t>
      </w:r>
      <w:proofErr w:type="spellStart"/>
      <w:r w:rsidRPr="002C3B5B">
        <w:rPr>
          <w:rFonts w:ascii="Times New Roman" w:hAnsi="Times New Roman"/>
          <w:sz w:val="28"/>
          <w:szCs w:val="28"/>
          <w:lang w:eastAsia="ru-RU"/>
        </w:rPr>
        <w:t>Web</w:t>
      </w:r>
      <w:proofErr w:type="spellEnd"/>
      <w:r w:rsidRPr="002C3B5B">
        <w:rPr>
          <w:rFonts w:ascii="Times New Roman" w:hAnsi="Times New Roman"/>
          <w:sz w:val="28"/>
          <w:szCs w:val="28"/>
          <w:lang w:eastAsia="ru-RU"/>
        </w:rPr>
        <w:t xml:space="preserve"> of </w:t>
      </w:r>
      <w:proofErr w:type="spellStart"/>
      <w:r w:rsidRPr="002C3B5B">
        <w:rPr>
          <w:rFonts w:ascii="Times New Roman" w:hAnsi="Times New Roman"/>
          <w:sz w:val="28"/>
          <w:szCs w:val="28"/>
          <w:lang w:eastAsia="ru-RU"/>
        </w:rPr>
        <w:t>Science</w:t>
      </w:r>
      <w:proofErr w:type="spellEnd"/>
      <w:r w:rsidRPr="002C3B5B">
        <w:rPr>
          <w:rFonts w:ascii="Times New Roman" w:hAnsi="Times New Roman"/>
          <w:sz w:val="28"/>
          <w:szCs w:val="28"/>
          <w:lang w:eastAsia="ru-RU"/>
        </w:rPr>
        <w:t xml:space="preserve">. В мероприятиях приняло участие </w:t>
      </w:r>
      <w:r w:rsidR="00271648">
        <w:rPr>
          <w:rFonts w:ascii="Times New Roman" w:hAnsi="Times New Roman"/>
          <w:sz w:val="28"/>
          <w:szCs w:val="28"/>
          <w:lang w:eastAsia="ru-RU"/>
        </w:rPr>
        <w:t>свыше</w:t>
      </w:r>
      <w:r w:rsidRPr="002C3B5B">
        <w:rPr>
          <w:rFonts w:ascii="Times New Roman" w:hAnsi="Times New Roman"/>
          <w:sz w:val="28"/>
          <w:szCs w:val="28"/>
          <w:lang w:eastAsia="ru-RU"/>
        </w:rPr>
        <w:t xml:space="preserve"> 350 человек.</w:t>
      </w:r>
    </w:p>
    <w:p w:rsidR="00CC4066" w:rsidRPr="00A00241" w:rsidRDefault="00CC4066" w:rsidP="00CC4066">
      <w:pPr>
        <w:shd w:val="clear" w:color="auto" w:fill="FFFFFF" w:themeFill="background1"/>
        <w:spacing w:after="0" w:line="240" w:lineRule="auto"/>
        <w:ind w:firstLine="709"/>
        <w:contextualSpacing/>
        <w:jc w:val="both"/>
        <w:rPr>
          <w:rFonts w:ascii="Times New Roman" w:hAnsi="Times New Roman"/>
          <w:sz w:val="28"/>
          <w:szCs w:val="28"/>
          <w:lang w:val="en-US" w:eastAsia="ru-RU"/>
        </w:rPr>
      </w:pPr>
      <w:r w:rsidRPr="002C3B5B">
        <w:rPr>
          <w:rFonts w:ascii="Times New Roman" w:hAnsi="Times New Roman"/>
          <w:sz w:val="28"/>
          <w:szCs w:val="28"/>
          <w:lang w:eastAsia="ru-RU"/>
        </w:rPr>
        <w:t xml:space="preserve">Ведется продвижение четырех журналов университета в электронную базу </w:t>
      </w:r>
      <w:proofErr w:type="spellStart"/>
      <w:r w:rsidRPr="002C3B5B">
        <w:rPr>
          <w:rFonts w:ascii="Times New Roman" w:hAnsi="Times New Roman"/>
          <w:sz w:val="28"/>
          <w:szCs w:val="28"/>
          <w:lang w:eastAsia="ru-RU"/>
        </w:rPr>
        <w:t>Scopus</w:t>
      </w:r>
      <w:proofErr w:type="spellEnd"/>
      <w:r w:rsidRPr="002C3B5B">
        <w:rPr>
          <w:rFonts w:ascii="Times New Roman" w:hAnsi="Times New Roman"/>
          <w:sz w:val="28"/>
          <w:szCs w:val="28"/>
          <w:lang w:eastAsia="ru-RU"/>
        </w:rPr>
        <w:t xml:space="preserve">. 3 журнала успешно прошли процедуру </w:t>
      </w:r>
      <w:proofErr w:type="spellStart"/>
      <w:r w:rsidRPr="002C3B5B">
        <w:rPr>
          <w:rFonts w:ascii="Times New Roman" w:hAnsi="Times New Roman"/>
          <w:sz w:val="28"/>
          <w:szCs w:val="28"/>
          <w:lang w:eastAsia="ru-RU"/>
        </w:rPr>
        <w:t>валидации</w:t>
      </w:r>
      <w:proofErr w:type="spellEnd"/>
      <w:r w:rsidRPr="002C3B5B">
        <w:rPr>
          <w:rFonts w:ascii="Times New Roman" w:hAnsi="Times New Roman"/>
          <w:sz w:val="28"/>
          <w:szCs w:val="28"/>
          <w:lang w:eastAsia="ru-RU"/>
        </w:rPr>
        <w:t xml:space="preserve"> (соответствия требованиям БД </w:t>
      </w:r>
      <w:proofErr w:type="spellStart"/>
      <w:r w:rsidRPr="002C3B5B">
        <w:rPr>
          <w:rFonts w:ascii="Times New Roman" w:hAnsi="Times New Roman"/>
          <w:sz w:val="28"/>
          <w:szCs w:val="28"/>
          <w:lang w:eastAsia="ru-RU"/>
        </w:rPr>
        <w:t>Scopus</w:t>
      </w:r>
      <w:proofErr w:type="spellEnd"/>
      <w:r w:rsidRPr="002C3B5B">
        <w:rPr>
          <w:rFonts w:ascii="Times New Roman" w:hAnsi="Times New Roman"/>
          <w:sz w:val="28"/>
          <w:szCs w:val="28"/>
          <w:lang w:eastAsia="ru-RU"/>
        </w:rPr>
        <w:t xml:space="preserve">) и направлены на экспертизу. Международный исторический журнал </w:t>
      </w:r>
      <w:r>
        <w:rPr>
          <w:rFonts w:ascii="Times New Roman" w:hAnsi="Times New Roman"/>
          <w:sz w:val="28"/>
          <w:szCs w:val="28"/>
          <w:lang w:eastAsia="ru-RU"/>
        </w:rPr>
        <w:t>«</w:t>
      </w:r>
      <w:r w:rsidRPr="002C3B5B">
        <w:rPr>
          <w:rFonts w:ascii="Times New Roman" w:hAnsi="Times New Roman"/>
          <w:sz w:val="28"/>
          <w:szCs w:val="28"/>
          <w:lang w:eastAsia="ru-RU"/>
        </w:rPr>
        <w:t>Русин</w:t>
      </w:r>
      <w:r>
        <w:rPr>
          <w:rFonts w:ascii="Times New Roman" w:hAnsi="Times New Roman"/>
          <w:sz w:val="28"/>
          <w:szCs w:val="28"/>
          <w:lang w:eastAsia="ru-RU"/>
        </w:rPr>
        <w:t>»</w:t>
      </w:r>
      <w:r w:rsidRPr="002C3B5B">
        <w:rPr>
          <w:rFonts w:ascii="Times New Roman" w:hAnsi="Times New Roman"/>
          <w:sz w:val="28"/>
          <w:szCs w:val="28"/>
          <w:lang w:eastAsia="ru-RU"/>
        </w:rPr>
        <w:t xml:space="preserve">, индексируемый базой данных </w:t>
      </w:r>
      <w:proofErr w:type="spellStart"/>
      <w:r w:rsidRPr="002C3B5B">
        <w:rPr>
          <w:rFonts w:ascii="Times New Roman" w:hAnsi="Times New Roman"/>
          <w:sz w:val="28"/>
          <w:szCs w:val="28"/>
          <w:lang w:eastAsia="ru-RU"/>
        </w:rPr>
        <w:t>Scopus</w:t>
      </w:r>
      <w:proofErr w:type="spellEnd"/>
      <w:r w:rsidRPr="002C3B5B">
        <w:rPr>
          <w:rFonts w:ascii="Times New Roman" w:hAnsi="Times New Roman"/>
          <w:sz w:val="28"/>
          <w:szCs w:val="28"/>
          <w:lang w:eastAsia="ru-RU"/>
        </w:rPr>
        <w:t xml:space="preserve">, соиздателем которого является университет, вошел во второй квартиль журналов. </w:t>
      </w:r>
      <w:proofErr w:type="gramStart"/>
      <w:r w:rsidRPr="002C3B5B">
        <w:rPr>
          <w:rFonts w:ascii="Times New Roman" w:hAnsi="Times New Roman"/>
          <w:sz w:val="28"/>
          <w:szCs w:val="28"/>
          <w:lang w:eastAsia="ru-RU"/>
        </w:rPr>
        <w:t>Для</w:t>
      </w:r>
      <w:r w:rsidRPr="00A00241">
        <w:rPr>
          <w:rFonts w:ascii="Times New Roman" w:hAnsi="Times New Roman"/>
          <w:sz w:val="28"/>
          <w:szCs w:val="28"/>
          <w:lang w:val="en-US" w:eastAsia="ru-RU"/>
        </w:rPr>
        <w:t xml:space="preserve"> </w:t>
      </w:r>
      <w:r w:rsidRPr="002C3B5B">
        <w:rPr>
          <w:rFonts w:ascii="Times New Roman" w:hAnsi="Times New Roman"/>
          <w:sz w:val="28"/>
          <w:szCs w:val="28"/>
          <w:lang w:eastAsia="ru-RU"/>
        </w:rPr>
        <w:t>сотрудников</w:t>
      </w:r>
      <w:r w:rsidRPr="00A00241">
        <w:rPr>
          <w:rFonts w:ascii="Times New Roman" w:hAnsi="Times New Roman"/>
          <w:sz w:val="28"/>
          <w:szCs w:val="28"/>
          <w:lang w:val="en-US" w:eastAsia="ru-RU"/>
        </w:rPr>
        <w:t xml:space="preserve"> </w:t>
      </w:r>
      <w:r w:rsidRPr="002C3B5B">
        <w:rPr>
          <w:rFonts w:ascii="Times New Roman" w:hAnsi="Times New Roman"/>
          <w:sz w:val="28"/>
          <w:szCs w:val="28"/>
          <w:lang w:eastAsia="ru-RU"/>
        </w:rPr>
        <w:t>ТГУ</w:t>
      </w:r>
      <w:r w:rsidRPr="00A00241">
        <w:rPr>
          <w:rFonts w:ascii="Times New Roman" w:hAnsi="Times New Roman"/>
          <w:sz w:val="28"/>
          <w:szCs w:val="28"/>
          <w:lang w:val="en-US" w:eastAsia="ru-RU"/>
        </w:rPr>
        <w:t xml:space="preserve"> </w:t>
      </w:r>
      <w:r w:rsidRPr="002C3B5B">
        <w:rPr>
          <w:rFonts w:ascii="Times New Roman" w:hAnsi="Times New Roman"/>
          <w:sz w:val="28"/>
          <w:szCs w:val="28"/>
          <w:lang w:eastAsia="ru-RU"/>
        </w:rPr>
        <w:t>открыт</w:t>
      </w:r>
      <w:r w:rsidRPr="00A00241">
        <w:rPr>
          <w:rFonts w:ascii="Times New Roman" w:hAnsi="Times New Roman"/>
          <w:sz w:val="28"/>
          <w:szCs w:val="28"/>
          <w:lang w:val="en-US" w:eastAsia="ru-RU"/>
        </w:rPr>
        <w:t xml:space="preserve"> </w:t>
      </w:r>
      <w:r w:rsidRPr="002C3B5B">
        <w:rPr>
          <w:rFonts w:ascii="Times New Roman" w:hAnsi="Times New Roman"/>
          <w:sz w:val="28"/>
          <w:szCs w:val="28"/>
          <w:lang w:eastAsia="ru-RU"/>
        </w:rPr>
        <w:t>доступ</w:t>
      </w:r>
      <w:r w:rsidRPr="00A00241">
        <w:rPr>
          <w:rFonts w:ascii="Times New Roman" w:hAnsi="Times New Roman"/>
          <w:sz w:val="28"/>
          <w:szCs w:val="28"/>
          <w:lang w:val="en-US" w:eastAsia="ru-RU"/>
        </w:rPr>
        <w:t xml:space="preserve"> </w:t>
      </w:r>
      <w:r w:rsidRPr="002C3B5B">
        <w:rPr>
          <w:rFonts w:ascii="Times New Roman" w:hAnsi="Times New Roman"/>
          <w:sz w:val="28"/>
          <w:szCs w:val="28"/>
          <w:lang w:eastAsia="ru-RU"/>
        </w:rPr>
        <w:t>к</w:t>
      </w:r>
      <w:r w:rsidRPr="00A00241">
        <w:rPr>
          <w:rFonts w:ascii="Times New Roman" w:hAnsi="Times New Roman"/>
          <w:sz w:val="28"/>
          <w:szCs w:val="28"/>
          <w:lang w:val="en-US" w:eastAsia="ru-RU"/>
        </w:rPr>
        <w:t xml:space="preserve"> </w:t>
      </w:r>
      <w:r w:rsidRPr="002C3B5B">
        <w:rPr>
          <w:rFonts w:ascii="Times New Roman" w:hAnsi="Times New Roman"/>
          <w:sz w:val="28"/>
          <w:szCs w:val="28"/>
          <w:lang w:eastAsia="ru-RU"/>
        </w:rPr>
        <w:t>основным</w:t>
      </w:r>
      <w:r w:rsidRPr="00A00241">
        <w:rPr>
          <w:rFonts w:ascii="Times New Roman" w:hAnsi="Times New Roman"/>
          <w:sz w:val="28"/>
          <w:szCs w:val="28"/>
          <w:lang w:val="en-US" w:eastAsia="ru-RU"/>
        </w:rPr>
        <w:t xml:space="preserve"> </w:t>
      </w:r>
      <w:r w:rsidRPr="002C3B5B">
        <w:rPr>
          <w:rFonts w:ascii="Times New Roman" w:hAnsi="Times New Roman"/>
          <w:sz w:val="28"/>
          <w:szCs w:val="28"/>
          <w:lang w:eastAsia="ru-RU"/>
        </w:rPr>
        <w:t>электронным</w:t>
      </w:r>
      <w:r w:rsidRPr="00A00241">
        <w:rPr>
          <w:rFonts w:ascii="Times New Roman" w:hAnsi="Times New Roman"/>
          <w:sz w:val="28"/>
          <w:szCs w:val="28"/>
          <w:lang w:val="en-US" w:eastAsia="ru-RU"/>
        </w:rPr>
        <w:t xml:space="preserve"> </w:t>
      </w:r>
      <w:r w:rsidRPr="002C3B5B">
        <w:rPr>
          <w:rFonts w:ascii="Times New Roman" w:hAnsi="Times New Roman"/>
          <w:sz w:val="28"/>
          <w:szCs w:val="28"/>
          <w:lang w:eastAsia="ru-RU"/>
        </w:rPr>
        <w:t>базам</w:t>
      </w:r>
      <w:r w:rsidRPr="00A00241">
        <w:rPr>
          <w:rFonts w:ascii="Times New Roman" w:hAnsi="Times New Roman"/>
          <w:sz w:val="28"/>
          <w:szCs w:val="28"/>
          <w:lang w:val="en-US" w:eastAsia="ru-RU"/>
        </w:rPr>
        <w:t xml:space="preserve"> </w:t>
      </w:r>
      <w:r w:rsidRPr="002C3B5B">
        <w:rPr>
          <w:rFonts w:ascii="Times New Roman" w:hAnsi="Times New Roman"/>
          <w:sz w:val="28"/>
          <w:szCs w:val="28"/>
          <w:lang w:eastAsia="ru-RU"/>
        </w:rPr>
        <w:t>данных</w:t>
      </w:r>
      <w:r w:rsidRPr="00A00241">
        <w:rPr>
          <w:rFonts w:ascii="Times New Roman" w:hAnsi="Times New Roman"/>
          <w:sz w:val="28"/>
          <w:szCs w:val="28"/>
          <w:lang w:val="en-US" w:eastAsia="ru-RU"/>
        </w:rPr>
        <w:t xml:space="preserve"> (</w:t>
      </w:r>
      <w:r w:rsidRPr="002C3B5B">
        <w:rPr>
          <w:rFonts w:ascii="Times New Roman" w:hAnsi="Times New Roman"/>
          <w:sz w:val="28"/>
          <w:szCs w:val="28"/>
          <w:lang w:val="en-US" w:eastAsia="ru-RU"/>
        </w:rPr>
        <w:t>DB</w:t>
      </w:r>
      <w:r w:rsidRPr="00A00241">
        <w:rPr>
          <w:rFonts w:ascii="Times New Roman" w:hAnsi="Times New Roman"/>
          <w:sz w:val="28"/>
          <w:szCs w:val="28"/>
          <w:lang w:val="en-US" w:eastAsia="ru-RU"/>
        </w:rPr>
        <w:t xml:space="preserve"> </w:t>
      </w:r>
      <w:r w:rsidRPr="002C3B5B">
        <w:rPr>
          <w:rFonts w:ascii="Times New Roman" w:hAnsi="Times New Roman"/>
          <w:sz w:val="28"/>
          <w:szCs w:val="28"/>
          <w:lang w:val="en-US" w:eastAsia="ru-RU"/>
        </w:rPr>
        <w:t>Elsevier</w:t>
      </w:r>
      <w:r w:rsidRPr="00A00241">
        <w:rPr>
          <w:rFonts w:ascii="Times New Roman" w:hAnsi="Times New Roman"/>
          <w:sz w:val="28"/>
          <w:szCs w:val="28"/>
          <w:lang w:val="en-US" w:eastAsia="ru-RU"/>
        </w:rPr>
        <w:t>:</w:t>
      </w:r>
      <w:proofErr w:type="gramEnd"/>
      <w:r w:rsidRPr="00A00241">
        <w:rPr>
          <w:rFonts w:ascii="Times New Roman" w:hAnsi="Times New Roman"/>
          <w:sz w:val="28"/>
          <w:szCs w:val="28"/>
          <w:lang w:val="en-US" w:eastAsia="ru-RU"/>
        </w:rPr>
        <w:t xml:space="preserve"> </w:t>
      </w:r>
      <w:proofErr w:type="spellStart"/>
      <w:r w:rsidRPr="002C3B5B">
        <w:rPr>
          <w:rFonts w:ascii="Times New Roman" w:hAnsi="Times New Roman"/>
          <w:sz w:val="28"/>
          <w:szCs w:val="28"/>
          <w:lang w:val="en-US" w:eastAsia="ru-RU"/>
        </w:rPr>
        <w:t>ScienceDirect</w:t>
      </w:r>
      <w:proofErr w:type="spellEnd"/>
      <w:r w:rsidRPr="00A00241">
        <w:rPr>
          <w:rFonts w:ascii="Times New Roman" w:hAnsi="Times New Roman"/>
          <w:sz w:val="28"/>
          <w:szCs w:val="28"/>
          <w:lang w:val="en-US" w:eastAsia="ru-RU"/>
        </w:rPr>
        <w:t xml:space="preserve">, </w:t>
      </w:r>
      <w:r w:rsidRPr="002C3B5B">
        <w:rPr>
          <w:rFonts w:ascii="Times New Roman" w:hAnsi="Times New Roman"/>
          <w:sz w:val="28"/>
          <w:szCs w:val="28"/>
          <w:lang w:val="en-US" w:eastAsia="ru-RU"/>
        </w:rPr>
        <w:t>Illunine</w:t>
      </w:r>
      <w:r w:rsidRPr="00A00241">
        <w:rPr>
          <w:rFonts w:ascii="Times New Roman" w:hAnsi="Times New Roman"/>
          <w:sz w:val="28"/>
          <w:szCs w:val="28"/>
          <w:lang w:val="en-US" w:eastAsia="ru-RU"/>
        </w:rPr>
        <w:t xml:space="preserve">8, </w:t>
      </w:r>
      <w:proofErr w:type="spellStart"/>
      <w:r w:rsidRPr="002C3B5B">
        <w:rPr>
          <w:rFonts w:ascii="Times New Roman" w:hAnsi="Times New Roman"/>
          <w:sz w:val="28"/>
          <w:szCs w:val="28"/>
          <w:lang w:val="en-US" w:eastAsia="ru-RU"/>
        </w:rPr>
        <w:t>SciVal</w:t>
      </w:r>
      <w:proofErr w:type="spellEnd"/>
      <w:r w:rsidRPr="00A00241">
        <w:rPr>
          <w:rFonts w:ascii="Times New Roman" w:hAnsi="Times New Roman"/>
          <w:sz w:val="28"/>
          <w:szCs w:val="28"/>
          <w:lang w:val="en-US" w:eastAsia="ru-RU"/>
        </w:rPr>
        <w:t xml:space="preserve">, </w:t>
      </w:r>
      <w:r w:rsidRPr="002C3B5B">
        <w:rPr>
          <w:rFonts w:ascii="Times New Roman" w:hAnsi="Times New Roman"/>
          <w:sz w:val="28"/>
          <w:szCs w:val="28"/>
          <w:lang w:val="en-US" w:eastAsia="ru-RU"/>
        </w:rPr>
        <w:t>Scopus</w:t>
      </w:r>
      <w:r w:rsidRPr="00A00241">
        <w:rPr>
          <w:rFonts w:ascii="Times New Roman" w:hAnsi="Times New Roman"/>
          <w:sz w:val="28"/>
          <w:szCs w:val="28"/>
          <w:lang w:val="en-US" w:eastAsia="ru-RU"/>
        </w:rPr>
        <w:t xml:space="preserve">; </w:t>
      </w:r>
      <w:r w:rsidRPr="002C3B5B">
        <w:rPr>
          <w:rFonts w:ascii="Times New Roman" w:hAnsi="Times New Roman"/>
          <w:sz w:val="28"/>
          <w:szCs w:val="28"/>
          <w:lang w:val="en-US" w:eastAsia="ru-RU"/>
        </w:rPr>
        <w:t>DB</w:t>
      </w:r>
      <w:r w:rsidRPr="00A00241">
        <w:rPr>
          <w:rFonts w:ascii="Times New Roman" w:hAnsi="Times New Roman"/>
          <w:sz w:val="28"/>
          <w:szCs w:val="28"/>
          <w:lang w:val="en-US" w:eastAsia="ru-RU"/>
        </w:rPr>
        <w:t xml:space="preserve"> </w:t>
      </w:r>
      <w:r w:rsidRPr="002C3B5B">
        <w:rPr>
          <w:rFonts w:ascii="Times New Roman" w:hAnsi="Times New Roman"/>
          <w:sz w:val="28"/>
          <w:szCs w:val="28"/>
          <w:lang w:val="en-US" w:eastAsia="ru-RU"/>
        </w:rPr>
        <w:t>BCC</w:t>
      </w:r>
      <w:r w:rsidRPr="00A00241">
        <w:rPr>
          <w:rFonts w:ascii="Times New Roman" w:hAnsi="Times New Roman"/>
          <w:sz w:val="28"/>
          <w:szCs w:val="28"/>
          <w:lang w:val="en-US" w:eastAsia="ru-RU"/>
        </w:rPr>
        <w:t xml:space="preserve"> </w:t>
      </w:r>
      <w:r w:rsidRPr="002C3B5B">
        <w:rPr>
          <w:rFonts w:ascii="Times New Roman" w:hAnsi="Times New Roman"/>
          <w:sz w:val="28"/>
          <w:szCs w:val="28"/>
          <w:lang w:val="en-US" w:eastAsia="ru-RU"/>
        </w:rPr>
        <w:t>Research</w:t>
      </w:r>
      <w:r w:rsidRPr="00A00241">
        <w:rPr>
          <w:rFonts w:ascii="Times New Roman" w:hAnsi="Times New Roman"/>
          <w:sz w:val="28"/>
          <w:szCs w:val="28"/>
          <w:lang w:val="en-US" w:eastAsia="ru-RU"/>
        </w:rPr>
        <w:t xml:space="preserve">; </w:t>
      </w:r>
      <w:r w:rsidRPr="002C3B5B">
        <w:rPr>
          <w:rFonts w:ascii="Times New Roman" w:hAnsi="Times New Roman"/>
          <w:sz w:val="28"/>
          <w:szCs w:val="28"/>
          <w:lang w:val="en-US" w:eastAsia="ru-RU"/>
        </w:rPr>
        <w:t>DB</w:t>
      </w:r>
      <w:r w:rsidRPr="00A00241">
        <w:rPr>
          <w:rFonts w:ascii="Times New Roman" w:hAnsi="Times New Roman"/>
          <w:sz w:val="28"/>
          <w:szCs w:val="28"/>
          <w:lang w:val="en-US" w:eastAsia="ru-RU"/>
        </w:rPr>
        <w:t xml:space="preserve"> </w:t>
      </w:r>
      <w:hyperlink r:id="rId6" w:tgtFrame="_blank" w:history="1">
        <w:r w:rsidRPr="002C3B5B">
          <w:rPr>
            <w:rFonts w:ascii="Times New Roman" w:hAnsi="Times New Roman"/>
            <w:sz w:val="28"/>
            <w:szCs w:val="28"/>
            <w:lang w:val="en-US" w:eastAsia="ru-RU"/>
          </w:rPr>
          <w:t>Thomson</w:t>
        </w:r>
        <w:r w:rsidRPr="00A00241">
          <w:rPr>
            <w:rFonts w:ascii="Times New Roman" w:hAnsi="Times New Roman"/>
            <w:sz w:val="28"/>
            <w:szCs w:val="28"/>
            <w:lang w:val="en-US" w:eastAsia="ru-RU"/>
          </w:rPr>
          <w:t xml:space="preserve"> </w:t>
        </w:r>
        <w:r w:rsidRPr="002C3B5B">
          <w:rPr>
            <w:rFonts w:ascii="Times New Roman" w:hAnsi="Times New Roman"/>
            <w:sz w:val="28"/>
            <w:szCs w:val="28"/>
            <w:lang w:val="en-US" w:eastAsia="ru-RU"/>
          </w:rPr>
          <w:t>Reuters</w:t>
        </w:r>
      </w:hyperlink>
      <w:r w:rsidRPr="00A00241">
        <w:rPr>
          <w:rFonts w:ascii="Times New Roman" w:hAnsi="Times New Roman"/>
          <w:sz w:val="28"/>
          <w:szCs w:val="28"/>
          <w:lang w:val="en-US" w:eastAsia="ru-RU"/>
        </w:rPr>
        <w:t xml:space="preserve"> </w:t>
      </w:r>
      <w:hyperlink r:id="rId7" w:tooltip="Search Web of Science Core Collection" w:history="1">
        <w:r w:rsidRPr="002C3B5B">
          <w:rPr>
            <w:rFonts w:ascii="Times New Roman" w:hAnsi="Times New Roman"/>
            <w:sz w:val="28"/>
            <w:szCs w:val="28"/>
            <w:lang w:val="en-US" w:eastAsia="ru-RU"/>
          </w:rPr>
          <w:t>Web</w:t>
        </w:r>
        <w:r w:rsidRPr="00A00241">
          <w:rPr>
            <w:rFonts w:ascii="Times New Roman" w:hAnsi="Times New Roman"/>
            <w:sz w:val="28"/>
            <w:szCs w:val="28"/>
            <w:lang w:val="en-US" w:eastAsia="ru-RU"/>
          </w:rPr>
          <w:t xml:space="preserve"> </w:t>
        </w:r>
        <w:r w:rsidRPr="002C3B5B">
          <w:rPr>
            <w:rFonts w:ascii="Times New Roman" w:hAnsi="Times New Roman"/>
            <w:sz w:val="28"/>
            <w:szCs w:val="28"/>
            <w:lang w:val="en-US" w:eastAsia="ru-RU"/>
          </w:rPr>
          <w:t>of</w:t>
        </w:r>
        <w:r w:rsidRPr="00A00241">
          <w:rPr>
            <w:rFonts w:ascii="Times New Roman" w:hAnsi="Times New Roman"/>
            <w:sz w:val="28"/>
            <w:szCs w:val="28"/>
            <w:lang w:val="en-US" w:eastAsia="ru-RU"/>
          </w:rPr>
          <w:t xml:space="preserve"> </w:t>
        </w:r>
        <w:r w:rsidRPr="002C3B5B">
          <w:rPr>
            <w:rFonts w:ascii="Times New Roman" w:hAnsi="Times New Roman"/>
            <w:sz w:val="28"/>
            <w:szCs w:val="28"/>
            <w:lang w:val="en-US" w:eastAsia="ru-RU"/>
          </w:rPr>
          <w:t>Science</w:t>
        </w:r>
        <w:r w:rsidRPr="00A00241">
          <w:rPr>
            <w:rFonts w:ascii="Times New Roman" w:hAnsi="Times New Roman"/>
            <w:sz w:val="28"/>
            <w:szCs w:val="28"/>
            <w:lang w:val="en-US" w:eastAsia="ru-RU"/>
          </w:rPr>
          <w:t xml:space="preserve"> </w:t>
        </w:r>
        <w:r w:rsidRPr="002C3B5B">
          <w:rPr>
            <w:rFonts w:ascii="Times New Roman" w:hAnsi="Times New Roman"/>
            <w:sz w:val="28"/>
            <w:szCs w:val="28"/>
            <w:lang w:val="en-US" w:eastAsia="ru-RU"/>
          </w:rPr>
          <w:t>Core</w:t>
        </w:r>
        <w:r w:rsidRPr="00A00241">
          <w:rPr>
            <w:rFonts w:ascii="Times New Roman" w:hAnsi="Times New Roman"/>
            <w:sz w:val="28"/>
            <w:szCs w:val="28"/>
            <w:lang w:val="en-US" w:eastAsia="ru-RU"/>
          </w:rPr>
          <w:t xml:space="preserve"> </w:t>
        </w:r>
        <w:r w:rsidRPr="002C3B5B">
          <w:rPr>
            <w:rFonts w:ascii="Times New Roman" w:hAnsi="Times New Roman"/>
            <w:sz w:val="28"/>
            <w:szCs w:val="28"/>
            <w:lang w:val="en-US" w:eastAsia="ru-RU"/>
          </w:rPr>
          <w:t>Collection</w:t>
        </w:r>
      </w:hyperlink>
      <w:r w:rsidRPr="00A00241">
        <w:rPr>
          <w:rFonts w:ascii="Times New Roman" w:hAnsi="Times New Roman"/>
          <w:sz w:val="28"/>
          <w:szCs w:val="28"/>
          <w:lang w:val="en-US" w:eastAsia="ru-RU"/>
        </w:rPr>
        <w:t xml:space="preserve">, </w:t>
      </w:r>
      <w:proofErr w:type="spellStart"/>
      <w:r w:rsidRPr="002C3B5B">
        <w:rPr>
          <w:rFonts w:ascii="Times New Roman" w:hAnsi="Times New Roman"/>
          <w:sz w:val="28"/>
          <w:szCs w:val="28"/>
          <w:lang w:val="en-US" w:eastAsia="ru-RU"/>
        </w:rPr>
        <w:t>InCites</w:t>
      </w:r>
      <w:proofErr w:type="spellEnd"/>
      <w:r w:rsidRPr="00A00241">
        <w:rPr>
          <w:rFonts w:ascii="Times New Roman" w:hAnsi="Times New Roman"/>
          <w:sz w:val="28"/>
          <w:szCs w:val="28"/>
          <w:lang w:val="en-US" w:eastAsia="ru-RU"/>
        </w:rPr>
        <w:t xml:space="preserve">, </w:t>
      </w:r>
      <w:r w:rsidRPr="002C3B5B">
        <w:rPr>
          <w:rFonts w:ascii="Times New Roman" w:hAnsi="Times New Roman"/>
          <w:sz w:val="28"/>
          <w:szCs w:val="28"/>
          <w:lang w:val="en-US" w:eastAsia="ru-RU"/>
        </w:rPr>
        <w:t>Journal</w:t>
      </w:r>
      <w:r w:rsidRPr="00A00241">
        <w:rPr>
          <w:rFonts w:ascii="Times New Roman" w:hAnsi="Times New Roman"/>
          <w:sz w:val="28"/>
          <w:szCs w:val="28"/>
          <w:lang w:val="en-US" w:eastAsia="ru-RU"/>
        </w:rPr>
        <w:t xml:space="preserve"> </w:t>
      </w:r>
      <w:r w:rsidRPr="002C3B5B">
        <w:rPr>
          <w:rFonts w:ascii="Times New Roman" w:hAnsi="Times New Roman"/>
          <w:sz w:val="28"/>
          <w:szCs w:val="28"/>
          <w:lang w:val="en-US" w:eastAsia="ru-RU"/>
        </w:rPr>
        <w:t>Citation</w:t>
      </w:r>
      <w:r w:rsidRPr="00A00241">
        <w:rPr>
          <w:rFonts w:ascii="Times New Roman" w:hAnsi="Times New Roman"/>
          <w:sz w:val="28"/>
          <w:szCs w:val="28"/>
          <w:lang w:val="en-US" w:eastAsia="ru-RU"/>
        </w:rPr>
        <w:t xml:space="preserve"> </w:t>
      </w:r>
      <w:r w:rsidRPr="002C3B5B">
        <w:rPr>
          <w:rFonts w:ascii="Times New Roman" w:hAnsi="Times New Roman"/>
          <w:sz w:val="28"/>
          <w:szCs w:val="28"/>
          <w:lang w:val="en-US" w:eastAsia="ru-RU"/>
        </w:rPr>
        <w:t>Report</w:t>
      </w:r>
      <w:r w:rsidRPr="00A00241">
        <w:rPr>
          <w:rFonts w:ascii="Times New Roman" w:hAnsi="Times New Roman"/>
          <w:sz w:val="28"/>
          <w:szCs w:val="28"/>
          <w:lang w:val="en-US" w:eastAsia="ru-RU"/>
        </w:rPr>
        <w:t xml:space="preserve">, </w:t>
      </w:r>
      <w:r w:rsidRPr="002C3B5B">
        <w:rPr>
          <w:rFonts w:ascii="Times New Roman" w:hAnsi="Times New Roman"/>
          <w:sz w:val="28"/>
          <w:szCs w:val="28"/>
          <w:lang w:val="en-US" w:eastAsia="ru-RU"/>
        </w:rPr>
        <w:t>Essential</w:t>
      </w:r>
      <w:r w:rsidRPr="00A00241">
        <w:rPr>
          <w:rFonts w:ascii="Times New Roman" w:hAnsi="Times New Roman"/>
          <w:sz w:val="28"/>
          <w:szCs w:val="28"/>
          <w:lang w:val="en-US" w:eastAsia="ru-RU"/>
        </w:rPr>
        <w:t xml:space="preserve"> </w:t>
      </w:r>
      <w:r w:rsidRPr="002C3B5B">
        <w:rPr>
          <w:rFonts w:ascii="Times New Roman" w:hAnsi="Times New Roman"/>
          <w:sz w:val="28"/>
          <w:szCs w:val="28"/>
          <w:lang w:val="en-US" w:eastAsia="ru-RU"/>
        </w:rPr>
        <w:t>Science</w:t>
      </w:r>
      <w:r w:rsidRPr="00A00241">
        <w:rPr>
          <w:rFonts w:ascii="Times New Roman" w:hAnsi="Times New Roman"/>
          <w:sz w:val="28"/>
          <w:szCs w:val="28"/>
          <w:lang w:val="en-US" w:eastAsia="ru-RU"/>
        </w:rPr>
        <w:t xml:space="preserve"> </w:t>
      </w:r>
      <w:r w:rsidRPr="002C3B5B">
        <w:rPr>
          <w:rFonts w:ascii="Times New Roman" w:hAnsi="Times New Roman"/>
          <w:sz w:val="28"/>
          <w:szCs w:val="28"/>
          <w:lang w:val="en-US" w:eastAsia="ru-RU"/>
        </w:rPr>
        <w:t>Indicators</w:t>
      </w:r>
      <w:r w:rsidRPr="00A00241">
        <w:rPr>
          <w:rFonts w:ascii="Times New Roman" w:hAnsi="Times New Roman"/>
          <w:sz w:val="28"/>
          <w:szCs w:val="28"/>
          <w:lang w:val="en-US" w:eastAsia="ru-RU"/>
        </w:rPr>
        <w:t xml:space="preserve">, </w:t>
      </w:r>
      <w:r w:rsidRPr="002C3B5B">
        <w:rPr>
          <w:rFonts w:ascii="Times New Roman" w:hAnsi="Times New Roman"/>
          <w:sz w:val="28"/>
          <w:szCs w:val="28"/>
          <w:lang w:val="en-US" w:eastAsia="ru-RU"/>
        </w:rPr>
        <w:t>EndNote</w:t>
      </w:r>
      <w:r w:rsidRPr="00A00241">
        <w:rPr>
          <w:rFonts w:ascii="Times New Roman" w:hAnsi="Times New Roman"/>
          <w:sz w:val="28"/>
          <w:szCs w:val="28"/>
          <w:lang w:val="en-US" w:eastAsia="ru-RU"/>
        </w:rPr>
        <w:t>).</w:t>
      </w:r>
    </w:p>
    <w:p w:rsidR="007D6F83" w:rsidRPr="002C3B5B" w:rsidRDefault="007D6F83"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 xml:space="preserve">Особое значение на этом этапе имеет ориентация ТГУ на создание Международного центра исследований в области медицины. В целях развития системной интеграции с Сибирским медицинским университетом и пятью академическими институтами бывшей Академии медицинских наук и выполнения крупных совместных проектов подготовлено создание консорциума </w:t>
      </w:r>
      <w:r w:rsidR="00F91337">
        <w:rPr>
          <w:rFonts w:ascii="Times New Roman" w:hAnsi="Times New Roman"/>
          <w:sz w:val="28"/>
          <w:szCs w:val="28"/>
          <w:lang w:eastAsia="ru-RU"/>
        </w:rPr>
        <w:t>«</w:t>
      </w:r>
      <w:r w:rsidRPr="002C3B5B">
        <w:rPr>
          <w:rFonts w:ascii="Times New Roman" w:hAnsi="Times New Roman"/>
          <w:sz w:val="28"/>
          <w:szCs w:val="28"/>
          <w:lang w:eastAsia="ru-RU"/>
        </w:rPr>
        <w:t>Трансляционная медицина</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согласованы: соглашение о консорциуме; протокол согласования разногласий к проекту о создании  консорциума;  структура и описание консорциума; перечень лабораторий, работающих в системе </w:t>
      </w:r>
      <w:r w:rsidR="00F91337">
        <w:rPr>
          <w:rFonts w:ascii="Times New Roman" w:hAnsi="Times New Roman"/>
          <w:sz w:val="28"/>
          <w:szCs w:val="28"/>
          <w:lang w:eastAsia="ru-RU"/>
        </w:rPr>
        <w:t>«</w:t>
      </w:r>
      <w:proofErr w:type="spellStart"/>
      <w:r w:rsidRPr="002C3B5B">
        <w:rPr>
          <w:rFonts w:ascii="Times New Roman" w:hAnsi="Times New Roman"/>
          <w:sz w:val="28"/>
          <w:szCs w:val="28"/>
          <w:lang w:eastAsia="ru-RU"/>
        </w:rPr>
        <w:t>open</w:t>
      </w:r>
      <w:proofErr w:type="spellEnd"/>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lab</w:t>
      </w:r>
      <w:proofErr w:type="spellEnd"/>
      <w:r w:rsidR="00F91337">
        <w:rPr>
          <w:rFonts w:ascii="Times New Roman" w:hAnsi="Times New Roman"/>
          <w:sz w:val="28"/>
          <w:szCs w:val="28"/>
          <w:lang w:eastAsia="ru-RU"/>
        </w:rPr>
        <w:t>»</w:t>
      </w:r>
      <w:r w:rsidRPr="002C3B5B">
        <w:rPr>
          <w:rFonts w:ascii="Times New Roman" w:hAnsi="Times New Roman"/>
          <w:sz w:val="28"/>
          <w:szCs w:val="28"/>
          <w:lang w:eastAsia="ru-RU"/>
        </w:rPr>
        <w:t xml:space="preserve">; перечень клинических баз; порядок организации работы консорциума; положение о Научном совете консорциума и его состав; положение о координационной группе консорциума и ее состав; положение об экспертном совете консорциума, в который войдут ведущие исследователи в области медицины, положение о дирекции консорциума. Сформирован пакет проектов консорциума,  в который вошли проекты ТГУ, маркеры пластичности моноцитов/макрофагов в восстановительной регенерации миокарда у больных инфарктом миокарда; персонализированное назначение предоперационной химиотерапии больным раком молочной железы; диагностика факторов риска ожирения, </w:t>
      </w:r>
      <w:r w:rsidRPr="002C3B5B">
        <w:rPr>
          <w:rFonts w:ascii="Times New Roman" w:hAnsi="Times New Roman"/>
          <w:sz w:val="28"/>
          <w:szCs w:val="28"/>
          <w:lang w:eastAsia="ru-RU"/>
        </w:rPr>
        <w:lastRenderedPageBreak/>
        <w:t xml:space="preserve">гипертонической болезни и диабета по </w:t>
      </w:r>
      <w:proofErr w:type="spellStart"/>
      <w:r w:rsidRPr="002C3B5B">
        <w:rPr>
          <w:rFonts w:ascii="Times New Roman" w:hAnsi="Times New Roman"/>
          <w:sz w:val="28"/>
          <w:szCs w:val="28"/>
          <w:lang w:eastAsia="ru-RU"/>
        </w:rPr>
        <w:t>миокиновому</w:t>
      </w:r>
      <w:proofErr w:type="spellEnd"/>
      <w:r w:rsidRPr="002C3B5B">
        <w:rPr>
          <w:rFonts w:ascii="Times New Roman" w:hAnsi="Times New Roman"/>
          <w:sz w:val="28"/>
          <w:szCs w:val="28"/>
          <w:lang w:eastAsia="ru-RU"/>
        </w:rPr>
        <w:t xml:space="preserve"> и </w:t>
      </w:r>
      <w:proofErr w:type="spellStart"/>
      <w:r w:rsidRPr="002C3B5B">
        <w:rPr>
          <w:rFonts w:ascii="Times New Roman" w:hAnsi="Times New Roman"/>
          <w:sz w:val="28"/>
          <w:szCs w:val="28"/>
          <w:lang w:eastAsia="ru-RU"/>
        </w:rPr>
        <w:t>адипокиновому</w:t>
      </w:r>
      <w:proofErr w:type="spellEnd"/>
      <w:r w:rsidRPr="002C3B5B">
        <w:rPr>
          <w:rFonts w:ascii="Times New Roman" w:hAnsi="Times New Roman"/>
          <w:sz w:val="28"/>
          <w:szCs w:val="28"/>
          <w:lang w:eastAsia="ru-RU"/>
        </w:rPr>
        <w:t xml:space="preserve"> спектру; </w:t>
      </w:r>
      <w:proofErr w:type="spellStart"/>
      <w:r w:rsidRPr="002C3B5B">
        <w:rPr>
          <w:rFonts w:ascii="Times New Roman" w:hAnsi="Times New Roman"/>
          <w:sz w:val="28"/>
          <w:szCs w:val="28"/>
          <w:lang w:eastAsia="ru-RU"/>
        </w:rPr>
        <w:t>биоразлагаемые</w:t>
      </w:r>
      <w:proofErr w:type="spellEnd"/>
      <w:r w:rsidRPr="002C3B5B">
        <w:rPr>
          <w:rFonts w:ascii="Times New Roman" w:hAnsi="Times New Roman"/>
          <w:sz w:val="28"/>
          <w:szCs w:val="28"/>
          <w:lang w:eastAsia="ru-RU"/>
        </w:rPr>
        <w:t xml:space="preserve"> материалы на основе </w:t>
      </w:r>
      <w:proofErr w:type="spellStart"/>
      <w:r w:rsidRPr="002C3B5B">
        <w:rPr>
          <w:rFonts w:ascii="Times New Roman" w:hAnsi="Times New Roman"/>
          <w:sz w:val="28"/>
          <w:szCs w:val="28"/>
          <w:lang w:eastAsia="ru-RU"/>
        </w:rPr>
        <w:t>полиактидгликолидов</w:t>
      </w:r>
      <w:proofErr w:type="spellEnd"/>
      <w:r w:rsidRPr="002C3B5B">
        <w:rPr>
          <w:rFonts w:ascii="Times New Roman" w:hAnsi="Times New Roman"/>
          <w:sz w:val="28"/>
          <w:szCs w:val="28"/>
          <w:lang w:eastAsia="ru-RU"/>
        </w:rPr>
        <w:t xml:space="preserve"> и др.</w:t>
      </w:r>
    </w:p>
    <w:p w:rsidR="007D6F83" w:rsidRPr="002C3B5B" w:rsidRDefault="007D6F83"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 xml:space="preserve">Подготовлен кластерный проект для реализации в Инновационном территориальном кластере </w:t>
      </w:r>
      <w:r w:rsidR="00F91337">
        <w:rPr>
          <w:rFonts w:ascii="Times New Roman" w:hAnsi="Times New Roman"/>
          <w:sz w:val="28"/>
          <w:szCs w:val="28"/>
          <w:lang w:eastAsia="ru-RU"/>
        </w:rPr>
        <w:t>«</w:t>
      </w:r>
      <w:r w:rsidRPr="002C3B5B">
        <w:rPr>
          <w:rFonts w:ascii="Times New Roman" w:hAnsi="Times New Roman"/>
          <w:sz w:val="28"/>
          <w:szCs w:val="28"/>
          <w:lang w:eastAsia="ru-RU"/>
        </w:rPr>
        <w:t>Фармацевтика, медицинская техника и информационные технологии Томской области</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с участием ООО </w:t>
      </w:r>
      <w:r w:rsidR="00F91337">
        <w:rPr>
          <w:rFonts w:ascii="Times New Roman" w:hAnsi="Times New Roman"/>
          <w:sz w:val="28"/>
          <w:szCs w:val="28"/>
          <w:lang w:eastAsia="ru-RU"/>
        </w:rPr>
        <w:t>«</w:t>
      </w:r>
      <w:proofErr w:type="spellStart"/>
      <w:r w:rsidRPr="002C3B5B">
        <w:rPr>
          <w:rFonts w:ascii="Times New Roman" w:hAnsi="Times New Roman"/>
          <w:sz w:val="28"/>
          <w:szCs w:val="28"/>
          <w:lang w:eastAsia="ru-RU"/>
        </w:rPr>
        <w:t>Ифар</w:t>
      </w:r>
      <w:proofErr w:type="spellEnd"/>
      <w:r w:rsidR="00F91337">
        <w:rPr>
          <w:rFonts w:ascii="Times New Roman" w:hAnsi="Times New Roman"/>
          <w:sz w:val="28"/>
          <w:szCs w:val="28"/>
          <w:lang w:eastAsia="ru-RU"/>
        </w:rPr>
        <w:t>»</w:t>
      </w:r>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СибГМУ</w:t>
      </w:r>
      <w:proofErr w:type="spellEnd"/>
      <w:r w:rsidRPr="002C3B5B">
        <w:rPr>
          <w:rFonts w:ascii="Times New Roman" w:hAnsi="Times New Roman"/>
          <w:sz w:val="28"/>
          <w:szCs w:val="28"/>
          <w:lang w:eastAsia="ru-RU"/>
        </w:rPr>
        <w:t>, ТПУ. Проект объединяет потенциал томских ВУЗов, компаний-разработчиков и промышленных предприятий с целью разработки и вывода на рынок инновационных биотехнологических лекарственных препаратов.</w:t>
      </w:r>
    </w:p>
    <w:p w:rsidR="007D6F83" w:rsidRPr="002C3B5B" w:rsidRDefault="007D6F83"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Разработан проект (</w:t>
      </w:r>
      <w:r w:rsidR="00F91337">
        <w:rPr>
          <w:rFonts w:ascii="Times New Roman" w:hAnsi="Times New Roman"/>
          <w:sz w:val="28"/>
          <w:szCs w:val="28"/>
          <w:lang w:eastAsia="ru-RU"/>
        </w:rPr>
        <w:t>«</w:t>
      </w:r>
      <w:r w:rsidRPr="002C3B5B">
        <w:rPr>
          <w:rFonts w:ascii="Times New Roman" w:hAnsi="Times New Roman"/>
          <w:sz w:val="28"/>
          <w:szCs w:val="28"/>
          <w:lang w:eastAsia="ru-RU"/>
        </w:rPr>
        <w:t>дорожной карты</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Томского государственного университета  с участием </w:t>
      </w:r>
      <w:proofErr w:type="spellStart"/>
      <w:r w:rsidRPr="002C3B5B">
        <w:rPr>
          <w:rFonts w:ascii="Times New Roman" w:hAnsi="Times New Roman"/>
          <w:sz w:val="28"/>
          <w:szCs w:val="28"/>
          <w:lang w:eastAsia="ru-RU"/>
        </w:rPr>
        <w:t>СибГМУ</w:t>
      </w:r>
      <w:proofErr w:type="spellEnd"/>
      <w:r w:rsidRPr="002C3B5B">
        <w:rPr>
          <w:rFonts w:ascii="Times New Roman" w:hAnsi="Times New Roman"/>
          <w:sz w:val="28"/>
          <w:szCs w:val="28"/>
          <w:lang w:eastAsia="ru-RU"/>
        </w:rPr>
        <w:t xml:space="preserve"> и НИИ медицинского профиля по обеспечению высококвалифицированными кадрами инновационного развития сферы здравоохранения и медицинской промышленности в 2015 году и плановый период 2016-2018 годы в рамках финансового обеспечения, выделенного в соответствии с приказом </w:t>
      </w:r>
      <w:proofErr w:type="spellStart"/>
      <w:r w:rsidRPr="002C3B5B">
        <w:rPr>
          <w:rFonts w:ascii="Times New Roman" w:hAnsi="Times New Roman"/>
          <w:sz w:val="28"/>
          <w:szCs w:val="28"/>
          <w:lang w:eastAsia="ru-RU"/>
        </w:rPr>
        <w:t>Минобрнауки</w:t>
      </w:r>
      <w:proofErr w:type="spellEnd"/>
      <w:r w:rsidRPr="002C3B5B">
        <w:rPr>
          <w:rFonts w:ascii="Times New Roman" w:hAnsi="Times New Roman"/>
          <w:sz w:val="28"/>
          <w:szCs w:val="28"/>
          <w:lang w:eastAsia="ru-RU"/>
        </w:rPr>
        <w:t xml:space="preserve"> России от 8 декабря 2014 г. № 1557.</w:t>
      </w:r>
    </w:p>
    <w:p w:rsidR="007D6F83" w:rsidRDefault="007D6F83"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r w:rsidR="004552DE">
        <w:rPr>
          <w:rFonts w:ascii="Times New Roman" w:hAnsi="Times New Roman"/>
          <w:sz w:val="28"/>
          <w:szCs w:val="28"/>
          <w:lang w:eastAsia="ru-RU"/>
        </w:rPr>
        <w:t>В</w:t>
      </w:r>
      <w:r w:rsidRPr="002C3B5B">
        <w:rPr>
          <w:rFonts w:ascii="Times New Roman" w:hAnsi="Times New Roman"/>
          <w:sz w:val="28"/>
          <w:szCs w:val="28"/>
          <w:lang w:eastAsia="ru-RU"/>
        </w:rPr>
        <w:t xml:space="preserve">  201</w:t>
      </w:r>
      <w:r>
        <w:rPr>
          <w:rFonts w:ascii="Times New Roman" w:hAnsi="Times New Roman"/>
          <w:sz w:val="28"/>
          <w:szCs w:val="28"/>
          <w:lang w:eastAsia="ru-RU"/>
        </w:rPr>
        <w:t xml:space="preserve">5 </w:t>
      </w:r>
      <w:r w:rsidRPr="002C3B5B">
        <w:rPr>
          <w:rFonts w:ascii="Times New Roman" w:hAnsi="Times New Roman"/>
          <w:sz w:val="28"/>
          <w:szCs w:val="28"/>
          <w:lang w:eastAsia="ru-RU"/>
        </w:rPr>
        <w:t xml:space="preserve"> году </w:t>
      </w:r>
      <w:r>
        <w:rPr>
          <w:rFonts w:ascii="Times New Roman" w:hAnsi="Times New Roman"/>
          <w:sz w:val="28"/>
          <w:szCs w:val="28"/>
          <w:lang w:eastAsia="ru-RU"/>
        </w:rPr>
        <w:t>были п</w:t>
      </w:r>
      <w:r w:rsidRPr="002C3B5B">
        <w:rPr>
          <w:rFonts w:ascii="Times New Roman" w:hAnsi="Times New Roman"/>
          <w:sz w:val="28"/>
          <w:szCs w:val="28"/>
          <w:lang w:eastAsia="ru-RU"/>
        </w:rPr>
        <w:t xml:space="preserve">одготовлены </w:t>
      </w:r>
      <w:r w:rsidR="008B4499">
        <w:rPr>
          <w:rFonts w:ascii="Times New Roman" w:hAnsi="Times New Roman"/>
          <w:sz w:val="28"/>
          <w:szCs w:val="28"/>
          <w:lang w:eastAsia="ru-RU"/>
        </w:rPr>
        <w:t xml:space="preserve">междисциплинарные </w:t>
      </w:r>
      <w:r w:rsidRPr="002C3B5B">
        <w:rPr>
          <w:rFonts w:ascii="Times New Roman" w:hAnsi="Times New Roman"/>
          <w:sz w:val="28"/>
          <w:szCs w:val="28"/>
          <w:lang w:eastAsia="ru-RU"/>
        </w:rPr>
        <w:t>магистерские образовательные программы</w:t>
      </w:r>
      <w:r>
        <w:rPr>
          <w:rFonts w:ascii="Times New Roman" w:hAnsi="Times New Roman"/>
          <w:sz w:val="28"/>
          <w:szCs w:val="28"/>
          <w:lang w:eastAsia="ru-RU"/>
        </w:rPr>
        <w:t xml:space="preserve"> при Центре превосходства </w:t>
      </w:r>
      <w:r w:rsidRPr="007D6F83">
        <w:rPr>
          <w:rFonts w:ascii="Times New Roman" w:hAnsi="Times New Roman"/>
          <w:sz w:val="28"/>
          <w:szCs w:val="28"/>
          <w:lang w:eastAsia="ru-RU"/>
        </w:rPr>
        <w:t>высоких технологий</w:t>
      </w:r>
      <w:r>
        <w:rPr>
          <w:rFonts w:ascii="Times New Roman" w:hAnsi="Times New Roman"/>
          <w:sz w:val="28"/>
          <w:szCs w:val="28"/>
          <w:lang w:eastAsia="ru-RU"/>
        </w:rPr>
        <w:t xml:space="preserve"> </w:t>
      </w:r>
      <w:r w:rsidRPr="007D6F83">
        <w:rPr>
          <w:rFonts w:ascii="Times New Roman" w:hAnsi="Times New Roman"/>
          <w:sz w:val="28"/>
          <w:szCs w:val="28"/>
          <w:lang w:eastAsia="ru-RU"/>
        </w:rPr>
        <w:t>в области медицины</w:t>
      </w:r>
      <w:r>
        <w:rPr>
          <w:rFonts w:ascii="Times New Roman" w:hAnsi="Times New Roman"/>
          <w:sz w:val="28"/>
          <w:szCs w:val="28"/>
          <w:lang w:eastAsia="ru-RU"/>
        </w:rPr>
        <w:t xml:space="preserve"> и Международном </w:t>
      </w:r>
      <w:r w:rsidRPr="007D6F83">
        <w:rPr>
          <w:rFonts w:ascii="Times New Roman" w:hAnsi="Times New Roman"/>
          <w:sz w:val="28"/>
          <w:szCs w:val="28"/>
          <w:lang w:eastAsia="ru-RU"/>
        </w:rPr>
        <w:t>центр</w:t>
      </w:r>
      <w:r>
        <w:rPr>
          <w:rFonts w:ascii="Times New Roman" w:hAnsi="Times New Roman"/>
          <w:sz w:val="28"/>
          <w:szCs w:val="28"/>
          <w:lang w:eastAsia="ru-RU"/>
        </w:rPr>
        <w:t>е</w:t>
      </w:r>
      <w:r w:rsidRPr="007D6F83">
        <w:rPr>
          <w:rFonts w:ascii="Times New Roman" w:hAnsi="Times New Roman"/>
          <w:sz w:val="28"/>
          <w:szCs w:val="28"/>
          <w:lang w:eastAsia="ru-RU"/>
        </w:rPr>
        <w:t xml:space="preserve"> исследований развития человека</w:t>
      </w:r>
      <w:r w:rsidRPr="002C3B5B">
        <w:rPr>
          <w:rFonts w:ascii="Times New Roman" w:hAnsi="Times New Roman"/>
          <w:sz w:val="28"/>
          <w:szCs w:val="28"/>
          <w:lang w:eastAsia="ru-RU"/>
        </w:rPr>
        <w:t xml:space="preserve">: Интеллектуальный анализ данных и </w:t>
      </w:r>
      <w:proofErr w:type="spellStart"/>
      <w:r w:rsidRPr="002C3B5B">
        <w:rPr>
          <w:rFonts w:ascii="Times New Roman" w:hAnsi="Times New Roman"/>
          <w:sz w:val="28"/>
          <w:szCs w:val="28"/>
          <w:lang w:eastAsia="ru-RU"/>
        </w:rPr>
        <w:t>биоинформатика</w:t>
      </w:r>
      <w:proofErr w:type="spellEnd"/>
      <w:r w:rsidRPr="002C3B5B">
        <w:rPr>
          <w:rFonts w:ascii="Times New Roman" w:hAnsi="Times New Roman"/>
          <w:sz w:val="28"/>
          <w:szCs w:val="28"/>
          <w:lang w:eastAsia="ru-RU"/>
        </w:rPr>
        <w:t xml:space="preserve">; Менеджмент в здравоохранении; Механика </w:t>
      </w:r>
      <w:proofErr w:type="spellStart"/>
      <w:r w:rsidRPr="002C3B5B">
        <w:rPr>
          <w:rFonts w:ascii="Times New Roman" w:hAnsi="Times New Roman"/>
          <w:sz w:val="28"/>
          <w:szCs w:val="28"/>
          <w:lang w:eastAsia="ru-RU"/>
        </w:rPr>
        <w:t>биокомпозитов</w:t>
      </w:r>
      <w:proofErr w:type="spellEnd"/>
      <w:r w:rsidRPr="002C3B5B">
        <w:rPr>
          <w:rFonts w:ascii="Times New Roman" w:hAnsi="Times New Roman"/>
          <w:sz w:val="28"/>
          <w:szCs w:val="28"/>
          <w:lang w:eastAsia="ru-RU"/>
        </w:rPr>
        <w:t>, получение и моделирование их структуры и свойств; Инновационные биохимически</w:t>
      </w:r>
      <w:r>
        <w:rPr>
          <w:rFonts w:ascii="Times New Roman" w:hAnsi="Times New Roman"/>
          <w:sz w:val="28"/>
          <w:szCs w:val="28"/>
          <w:lang w:eastAsia="ru-RU"/>
        </w:rPr>
        <w:t xml:space="preserve">е технологии; Медицинская химия. </w:t>
      </w:r>
    </w:p>
    <w:p w:rsidR="007D6F83" w:rsidRPr="002C3B5B" w:rsidRDefault="007D6F83"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 xml:space="preserve">ТГУ стал одним из организаторов международного конгресса, посвященного исследованию клеточных и молекулярных механизмов взаимоотношения опухоли и микроокружения совместно с Томским НИИ онкологии, </w:t>
      </w:r>
      <w:proofErr w:type="spellStart"/>
      <w:r w:rsidRPr="002C3B5B">
        <w:rPr>
          <w:rFonts w:ascii="Times New Roman" w:hAnsi="Times New Roman"/>
          <w:sz w:val="28"/>
          <w:szCs w:val="28"/>
          <w:lang w:eastAsia="ru-RU"/>
        </w:rPr>
        <w:t>Гейдельбергским</w:t>
      </w:r>
      <w:proofErr w:type="spellEnd"/>
      <w:r w:rsidRPr="002C3B5B">
        <w:rPr>
          <w:rFonts w:ascii="Times New Roman" w:hAnsi="Times New Roman"/>
          <w:sz w:val="28"/>
          <w:szCs w:val="28"/>
          <w:lang w:eastAsia="ru-RU"/>
        </w:rPr>
        <w:t xml:space="preserve"> университетом и технологической платформой </w:t>
      </w:r>
      <w:r w:rsidR="00F91337">
        <w:rPr>
          <w:rFonts w:ascii="Times New Roman" w:hAnsi="Times New Roman"/>
          <w:sz w:val="28"/>
          <w:szCs w:val="28"/>
          <w:lang w:eastAsia="ru-RU"/>
        </w:rPr>
        <w:t>«</w:t>
      </w:r>
      <w:r w:rsidRPr="002C3B5B">
        <w:rPr>
          <w:rFonts w:ascii="Times New Roman" w:hAnsi="Times New Roman"/>
          <w:sz w:val="28"/>
          <w:szCs w:val="28"/>
          <w:lang w:eastAsia="ru-RU"/>
        </w:rPr>
        <w:t>Медицина будущего</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Конгресс </w:t>
      </w:r>
      <w:r w:rsidR="00271648">
        <w:rPr>
          <w:rFonts w:ascii="Times New Roman" w:hAnsi="Times New Roman"/>
          <w:sz w:val="28"/>
          <w:szCs w:val="28"/>
          <w:lang w:eastAsia="ru-RU"/>
        </w:rPr>
        <w:t>привлек</w:t>
      </w:r>
      <w:r w:rsidRPr="002C3B5B">
        <w:rPr>
          <w:rFonts w:ascii="Times New Roman" w:hAnsi="Times New Roman"/>
          <w:sz w:val="28"/>
          <w:szCs w:val="28"/>
          <w:lang w:eastAsia="ru-RU"/>
        </w:rPr>
        <w:t xml:space="preserve"> ведущих специалистов в области онкологии, молекулярной биологии, иммунологии, генной инженерии, вирусологии, биохимии и биофизики. В нем приняли участие ученые из Германии, Великобритании, США, Израиля, Норвегии, Латвии и ведущих онкологических центров России. Основной доклад на конгрессе сделал Нобелевский лауреат в области физиологии и медицины, почетный доктор Томского государственного университета, профессор Немецкого исследовательского онкологического центра Харальд </w:t>
      </w:r>
      <w:proofErr w:type="spellStart"/>
      <w:r w:rsidRPr="002C3B5B">
        <w:rPr>
          <w:rFonts w:ascii="Times New Roman" w:hAnsi="Times New Roman"/>
          <w:sz w:val="28"/>
          <w:szCs w:val="28"/>
          <w:lang w:eastAsia="ru-RU"/>
        </w:rPr>
        <w:t>цур</w:t>
      </w:r>
      <w:proofErr w:type="spellEnd"/>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Хаузен</w:t>
      </w:r>
      <w:proofErr w:type="spellEnd"/>
      <w:r w:rsidRPr="002C3B5B">
        <w:rPr>
          <w:rFonts w:ascii="Times New Roman" w:hAnsi="Times New Roman"/>
          <w:sz w:val="28"/>
          <w:szCs w:val="28"/>
          <w:lang w:eastAsia="ru-RU"/>
        </w:rPr>
        <w:t xml:space="preserve">. </w:t>
      </w:r>
    </w:p>
    <w:p w:rsidR="00385B02" w:rsidRDefault="004552DE"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В целях встраивания</w:t>
      </w:r>
      <w:r w:rsidRPr="00B3725B">
        <w:rPr>
          <w:rFonts w:ascii="Times New Roman" w:hAnsi="Times New Roman"/>
          <w:sz w:val="28"/>
          <w:szCs w:val="28"/>
          <w:lang w:eastAsia="ru-RU"/>
        </w:rPr>
        <w:t xml:space="preserve"> в мировые кооперации</w:t>
      </w:r>
      <w:r>
        <w:rPr>
          <w:rFonts w:ascii="Times New Roman" w:hAnsi="Times New Roman"/>
          <w:sz w:val="28"/>
          <w:szCs w:val="28"/>
          <w:lang w:eastAsia="ru-RU"/>
        </w:rPr>
        <w:t xml:space="preserve"> и</w:t>
      </w:r>
      <w:r w:rsidRPr="00B3725B">
        <w:rPr>
          <w:rFonts w:ascii="Times New Roman" w:hAnsi="Times New Roman"/>
          <w:sz w:val="28"/>
          <w:szCs w:val="28"/>
          <w:lang w:eastAsia="ru-RU"/>
        </w:rPr>
        <w:t xml:space="preserve"> создани</w:t>
      </w:r>
      <w:r>
        <w:rPr>
          <w:rFonts w:ascii="Times New Roman" w:hAnsi="Times New Roman"/>
          <w:sz w:val="28"/>
          <w:szCs w:val="28"/>
          <w:lang w:eastAsia="ru-RU"/>
        </w:rPr>
        <w:t>я</w:t>
      </w:r>
      <w:r w:rsidRPr="00B3725B">
        <w:rPr>
          <w:rFonts w:ascii="Times New Roman" w:hAnsi="Times New Roman"/>
          <w:sz w:val="28"/>
          <w:szCs w:val="28"/>
          <w:lang w:eastAsia="ru-RU"/>
        </w:rPr>
        <w:t xml:space="preserve"> академических сетей</w:t>
      </w:r>
      <w:r>
        <w:rPr>
          <w:rFonts w:ascii="Times New Roman" w:hAnsi="Times New Roman"/>
          <w:sz w:val="28"/>
          <w:szCs w:val="28"/>
          <w:lang w:eastAsia="ru-RU"/>
        </w:rPr>
        <w:t xml:space="preserve"> в</w:t>
      </w:r>
      <w:r w:rsidR="00385B02" w:rsidRPr="002C3B5B">
        <w:rPr>
          <w:rFonts w:ascii="Times New Roman" w:hAnsi="Times New Roman"/>
          <w:sz w:val="28"/>
          <w:szCs w:val="28"/>
          <w:lang w:eastAsia="ru-RU"/>
        </w:rPr>
        <w:t xml:space="preserve"> 2015 г. в ТГУ создана исследовательская группа для участия в работах на Большом </w:t>
      </w:r>
      <w:proofErr w:type="spellStart"/>
      <w:r w:rsidR="00385B02" w:rsidRPr="002C3B5B">
        <w:rPr>
          <w:rFonts w:ascii="Times New Roman" w:hAnsi="Times New Roman"/>
          <w:sz w:val="28"/>
          <w:szCs w:val="28"/>
          <w:lang w:eastAsia="ru-RU"/>
        </w:rPr>
        <w:t>андронном</w:t>
      </w:r>
      <w:proofErr w:type="spellEnd"/>
      <w:r w:rsidR="00385B02" w:rsidRPr="002C3B5B">
        <w:rPr>
          <w:rFonts w:ascii="Times New Roman" w:hAnsi="Times New Roman"/>
          <w:sz w:val="28"/>
          <w:szCs w:val="28"/>
          <w:lang w:eastAsia="ru-RU"/>
        </w:rPr>
        <w:t xml:space="preserve"> </w:t>
      </w:r>
      <w:proofErr w:type="spellStart"/>
      <w:r w:rsidR="00385B02" w:rsidRPr="002C3B5B">
        <w:rPr>
          <w:rFonts w:ascii="Times New Roman" w:hAnsi="Times New Roman"/>
          <w:sz w:val="28"/>
          <w:szCs w:val="28"/>
          <w:lang w:eastAsia="ru-RU"/>
        </w:rPr>
        <w:t>коллайдере</w:t>
      </w:r>
      <w:proofErr w:type="spellEnd"/>
      <w:r w:rsidR="00385B02" w:rsidRPr="002C3B5B">
        <w:rPr>
          <w:rFonts w:ascii="Times New Roman" w:hAnsi="Times New Roman"/>
          <w:sz w:val="28"/>
          <w:szCs w:val="28"/>
          <w:lang w:eastAsia="ru-RU"/>
        </w:rPr>
        <w:t xml:space="preserve"> (БАК) ЦЕРН (крупнейшая установка мега-класса) в составе международной коллаборации АТЛАС. Была сформирована программа работ, которая получила одобрение Научно-координационного комитета Курчатовского Института, группы АТЛАС </w:t>
      </w:r>
      <w:proofErr w:type="spellStart"/>
      <w:r w:rsidR="00385B02" w:rsidRPr="002C3B5B">
        <w:rPr>
          <w:rFonts w:ascii="Times New Roman" w:hAnsi="Times New Roman"/>
          <w:sz w:val="28"/>
          <w:szCs w:val="28"/>
          <w:lang w:eastAsia="ru-RU"/>
        </w:rPr>
        <w:t>Брукхейвенской</w:t>
      </w:r>
      <w:proofErr w:type="spellEnd"/>
      <w:r w:rsidR="00385B02" w:rsidRPr="002C3B5B">
        <w:rPr>
          <w:rFonts w:ascii="Times New Roman" w:hAnsi="Times New Roman"/>
          <w:sz w:val="28"/>
          <w:szCs w:val="28"/>
          <w:lang w:eastAsia="ru-RU"/>
        </w:rPr>
        <w:t xml:space="preserve"> Национальной лаборатории (США) и была поддержана руководством коллаборации АТЛАС. В июне 2015г. ТГУ был принят в </w:t>
      </w:r>
      <w:proofErr w:type="gramStart"/>
      <w:r w:rsidR="00385B02" w:rsidRPr="002C3B5B">
        <w:rPr>
          <w:rFonts w:ascii="Times New Roman" w:hAnsi="Times New Roman"/>
          <w:sz w:val="28"/>
          <w:szCs w:val="28"/>
          <w:lang w:eastAsia="ru-RU"/>
        </w:rPr>
        <w:t>международную</w:t>
      </w:r>
      <w:proofErr w:type="gramEnd"/>
      <w:r w:rsidR="00385B02" w:rsidRPr="002C3B5B">
        <w:rPr>
          <w:rFonts w:ascii="Times New Roman" w:hAnsi="Times New Roman"/>
          <w:sz w:val="28"/>
          <w:szCs w:val="28"/>
          <w:lang w:eastAsia="ru-RU"/>
        </w:rPr>
        <w:t xml:space="preserve"> коллаборацию АТЛАС в статусе ассоциированного члена. </w:t>
      </w:r>
      <w:proofErr w:type="gramStart"/>
      <w:r w:rsidR="000E162B" w:rsidRPr="002C3B5B">
        <w:rPr>
          <w:rFonts w:ascii="Times New Roman" w:hAnsi="Times New Roman"/>
          <w:sz w:val="28"/>
          <w:szCs w:val="28"/>
          <w:lang w:eastAsia="ru-RU"/>
        </w:rPr>
        <w:t xml:space="preserve">Проведена серия мероприятий по организации рабочих визитов сотрудников </w:t>
      </w:r>
      <w:r w:rsidR="000E162B" w:rsidRPr="002C3B5B">
        <w:rPr>
          <w:rFonts w:ascii="Times New Roman" w:hAnsi="Times New Roman"/>
          <w:sz w:val="28"/>
          <w:szCs w:val="28"/>
          <w:lang w:eastAsia="ru-RU"/>
        </w:rPr>
        <w:lastRenderedPageBreak/>
        <w:t xml:space="preserve">Европейского Центра ядерных исследований (ЦЕРН), входящих в Коллаборацию АТЛАС на Большом адроном </w:t>
      </w:r>
      <w:proofErr w:type="spellStart"/>
      <w:r w:rsidR="000E162B" w:rsidRPr="002C3B5B">
        <w:rPr>
          <w:rFonts w:ascii="Times New Roman" w:hAnsi="Times New Roman"/>
          <w:sz w:val="28"/>
          <w:szCs w:val="28"/>
          <w:lang w:eastAsia="ru-RU"/>
        </w:rPr>
        <w:t>коллайдере</w:t>
      </w:r>
      <w:proofErr w:type="spellEnd"/>
      <w:r w:rsidR="000E162B" w:rsidRPr="002C3B5B">
        <w:rPr>
          <w:rFonts w:ascii="Times New Roman" w:hAnsi="Times New Roman"/>
          <w:sz w:val="28"/>
          <w:szCs w:val="28"/>
          <w:lang w:eastAsia="ru-RU"/>
        </w:rPr>
        <w:t xml:space="preserve"> (БАК).</w:t>
      </w:r>
      <w:proofErr w:type="gramEnd"/>
      <w:r w:rsidR="000E162B" w:rsidRPr="002C3B5B">
        <w:rPr>
          <w:rFonts w:ascii="Times New Roman" w:hAnsi="Times New Roman"/>
          <w:sz w:val="28"/>
          <w:szCs w:val="28"/>
          <w:lang w:eastAsia="ru-RU"/>
        </w:rPr>
        <w:t xml:space="preserve"> Мероприятия проводились в рамках выполнения совместного договора ТГУ-АТЛАС по модернизации Мюонной системы АТЛАС. Осенью 2015 было организовано совместно с рабочей группой ТГУ в АТЛАС несколько визитов специалистов в ТГУ: </w:t>
      </w:r>
      <w:proofErr w:type="gramStart"/>
      <w:r w:rsidR="000E162B" w:rsidRPr="002C3B5B">
        <w:rPr>
          <w:rFonts w:ascii="Times New Roman" w:hAnsi="Times New Roman"/>
          <w:sz w:val="28"/>
          <w:szCs w:val="28"/>
          <w:lang w:eastAsia="ru-RU"/>
        </w:rPr>
        <w:t xml:space="preserve">Симоне </w:t>
      </w:r>
      <w:proofErr w:type="spellStart"/>
      <w:r w:rsidR="000E162B" w:rsidRPr="002C3B5B">
        <w:rPr>
          <w:rFonts w:ascii="Times New Roman" w:hAnsi="Times New Roman"/>
          <w:sz w:val="28"/>
          <w:szCs w:val="28"/>
          <w:lang w:eastAsia="ru-RU"/>
        </w:rPr>
        <w:t>Кампана</w:t>
      </w:r>
      <w:proofErr w:type="spellEnd"/>
      <w:r w:rsidR="000E162B" w:rsidRPr="002C3B5B">
        <w:rPr>
          <w:rFonts w:ascii="Times New Roman" w:hAnsi="Times New Roman"/>
          <w:sz w:val="28"/>
          <w:szCs w:val="28"/>
          <w:lang w:eastAsia="ru-RU"/>
        </w:rPr>
        <w:t xml:space="preserve">, Франция (заместитель координатора по вычислениям эксперимента ATLAS)  и Алексей Климентов, Россия (глава исследовательской группы по физическому программному обеспечению Национальной лаборатория </w:t>
      </w:r>
      <w:proofErr w:type="spellStart"/>
      <w:r w:rsidR="000E162B" w:rsidRPr="002C3B5B">
        <w:rPr>
          <w:rFonts w:ascii="Times New Roman" w:hAnsi="Times New Roman"/>
          <w:sz w:val="28"/>
          <w:szCs w:val="28"/>
          <w:lang w:eastAsia="ru-RU"/>
        </w:rPr>
        <w:t>Брукхэвен</w:t>
      </w:r>
      <w:proofErr w:type="spellEnd"/>
      <w:r w:rsidR="000E162B" w:rsidRPr="002C3B5B">
        <w:rPr>
          <w:rFonts w:ascii="Times New Roman" w:hAnsi="Times New Roman"/>
          <w:sz w:val="28"/>
          <w:szCs w:val="28"/>
          <w:lang w:eastAsia="ru-RU"/>
        </w:rPr>
        <w:t xml:space="preserve"> (США), координатор суперкомпьютерного проекта эксперимента ATLAS) </w:t>
      </w:r>
      <w:proofErr w:type="spellStart"/>
      <w:r w:rsidR="000E162B" w:rsidRPr="002C3B5B">
        <w:rPr>
          <w:rFonts w:ascii="Times New Roman" w:hAnsi="Times New Roman"/>
          <w:sz w:val="28"/>
          <w:szCs w:val="28"/>
          <w:lang w:eastAsia="ru-RU"/>
        </w:rPr>
        <w:t>В.Полихронакос</w:t>
      </w:r>
      <w:proofErr w:type="spellEnd"/>
      <w:r w:rsidR="000E162B" w:rsidRPr="002C3B5B">
        <w:rPr>
          <w:rFonts w:ascii="Times New Roman" w:hAnsi="Times New Roman"/>
          <w:sz w:val="28"/>
          <w:szCs w:val="28"/>
          <w:lang w:eastAsia="ru-RU"/>
        </w:rPr>
        <w:t>, Греция (</w:t>
      </w:r>
      <w:proofErr w:type="spellStart"/>
      <w:r w:rsidR="000E162B" w:rsidRPr="002C3B5B">
        <w:rPr>
          <w:rFonts w:ascii="Times New Roman" w:hAnsi="Times New Roman"/>
          <w:sz w:val="28"/>
          <w:szCs w:val="28"/>
          <w:lang w:eastAsia="ru-RU"/>
        </w:rPr>
        <w:t>Брукхейвенская</w:t>
      </w:r>
      <w:proofErr w:type="spellEnd"/>
      <w:r w:rsidR="000E162B" w:rsidRPr="002C3B5B">
        <w:rPr>
          <w:rFonts w:ascii="Times New Roman" w:hAnsi="Times New Roman"/>
          <w:sz w:val="28"/>
          <w:szCs w:val="28"/>
          <w:lang w:eastAsia="ru-RU"/>
        </w:rPr>
        <w:t xml:space="preserve"> национальная лаборатория);    </w:t>
      </w:r>
      <w:proofErr w:type="spellStart"/>
      <w:r w:rsidR="000E162B" w:rsidRPr="002C3B5B">
        <w:rPr>
          <w:rFonts w:ascii="Times New Roman" w:hAnsi="Times New Roman"/>
          <w:sz w:val="28"/>
          <w:szCs w:val="28"/>
          <w:lang w:eastAsia="ru-RU"/>
        </w:rPr>
        <w:t>С.Циммерманн</w:t>
      </w:r>
      <w:proofErr w:type="spellEnd"/>
      <w:r w:rsidR="000E162B" w:rsidRPr="002C3B5B">
        <w:rPr>
          <w:rFonts w:ascii="Times New Roman" w:hAnsi="Times New Roman"/>
          <w:sz w:val="28"/>
          <w:szCs w:val="28"/>
          <w:lang w:eastAsia="ru-RU"/>
        </w:rPr>
        <w:t xml:space="preserve">, Германия (руководитель проекта модернизации Мюонной Системы проекта АТЛАС) и </w:t>
      </w:r>
      <w:proofErr w:type="spellStart"/>
      <w:r w:rsidR="000E162B" w:rsidRPr="002C3B5B">
        <w:rPr>
          <w:rFonts w:ascii="Times New Roman" w:hAnsi="Times New Roman"/>
          <w:sz w:val="28"/>
          <w:szCs w:val="28"/>
          <w:lang w:eastAsia="ru-RU"/>
        </w:rPr>
        <w:t>Л.Левинсон</w:t>
      </w:r>
      <w:proofErr w:type="spellEnd"/>
      <w:r w:rsidR="000E162B" w:rsidRPr="002C3B5B">
        <w:rPr>
          <w:rFonts w:ascii="Times New Roman" w:hAnsi="Times New Roman"/>
          <w:sz w:val="28"/>
          <w:szCs w:val="28"/>
          <w:lang w:eastAsia="ru-RU"/>
        </w:rPr>
        <w:t>, Израиль (руководитель группы разработчиков электроники для Мюонной Системы проекта АТЛАС).</w:t>
      </w:r>
      <w:proofErr w:type="gramEnd"/>
      <w:r w:rsidR="000E162B" w:rsidRPr="002C3B5B">
        <w:rPr>
          <w:rFonts w:ascii="Times New Roman" w:hAnsi="Times New Roman"/>
          <w:sz w:val="28"/>
          <w:szCs w:val="28"/>
          <w:lang w:eastAsia="ru-RU"/>
        </w:rPr>
        <w:t xml:space="preserve"> </w:t>
      </w:r>
      <w:r w:rsidR="00385B02" w:rsidRPr="002C3B5B">
        <w:rPr>
          <w:rFonts w:ascii="Times New Roman" w:hAnsi="Times New Roman"/>
          <w:sz w:val="28"/>
          <w:szCs w:val="28"/>
          <w:lang w:eastAsia="ru-RU"/>
        </w:rPr>
        <w:t>После выполнения первоначального плана работы в коллаборации планируется вхождение в ее состав в качестве полноправного члена. В состав коллаборации входит более 80 исследовательских организаций и университетов со всего мира, главным образом из стран ЕС, США, Японии, Китая, Бразилии, Чили. Участие в одном из крупнейших и принципиально важных исследовательских проектов в мире должно стать эффективным инструментом для развития ряда направлений исследований</w:t>
      </w:r>
      <w:r w:rsidR="007D6F83">
        <w:rPr>
          <w:rFonts w:ascii="Times New Roman" w:hAnsi="Times New Roman"/>
          <w:sz w:val="28"/>
          <w:szCs w:val="28"/>
          <w:lang w:eastAsia="ru-RU"/>
        </w:rPr>
        <w:t xml:space="preserve"> и создания собственных академических сетей</w:t>
      </w:r>
      <w:r w:rsidR="00385B02" w:rsidRPr="002C3B5B">
        <w:rPr>
          <w:rFonts w:ascii="Times New Roman" w:hAnsi="Times New Roman"/>
          <w:sz w:val="28"/>
          <w:szCs w:val="28"/>
          <w:lang w:eastAsia="ru-RU"/>
        </w:rPr>
        <w:t>.</w:t>
      </w:r>
      <w:r w:rsidR="000E162B" w:rsidRPr="002C3B5B">
        <w:rPr>
          <w:rFonts w:ascii="Times New Roman" w:hAnsi="Times New Roman"/>
          <w:sz w:val="28"/>
          <w:szCs w:val="28"/>
          <w:lang w:eastAsia="ru-RU"/>
        </w:rPr>
        <w:t xml:space="preserve"> </w:t>
      </w:r>
    </w:p>
    <w:p w:rsidR="00385B02" w:rsidRPr="002C3B5B" w:rsidRDefault="000E162B"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 xml:space="preserve">В рамках реализации планов проведения исследований с учётом приоритетных международных направлений фундаментальных и прикладных исследований общий объем выполняемых </w:t>
      </w:r>
      <w:r w:rsidR="00385B02" w:rsidRPr="002C3B5B">
        <w:rPr>
          <w:rFonts w:ascii="Times New Roman" w:hAnsi="Times New Roman"/>
          <w:sz w:val="28"/>
          <w:szCs w:val="28"/>
          <w:lang w:eastAsia="ru-RU"/>
        </w:rPr>
        <w:t xml:space="preserve">и заключенных договоров, контрактов, проектов составил около </w:t>
      </w:r>
      <w:r w:rsidR="00E53F6F" w:rsidRPr="002C3B5B">
        <w:rPr>
          <w:rFonts w:ascii="Times New Roman" w:hAnsi="Times New Roman"/>
          <w:sz w:val="28"/>
          <w:szCs w:val="28"/>
          <w:lang w:eastAsia="ru-RU"/>
        </w:rPr>
        <w:t>2</w:t>
      </w:r>
      <w:r w:rsidR="00385B02" w:rsidRPr="002C3B5B">
        <w:rPr>
          <w:rFonts w:ascii="Times New Roman" w:hAnsi="Times New Roman"/>
          <w:sz w:val="28"/>
          <w:szCs w:val="28"/>
          <w:lang w:eastAsia="ru-RU"/>
        </w:rPr>
        <w:t>,</w:t>
      </w:r>
      <w:r w:rsidR="00E53F6F" w:rsidRPr="002C3B5B">
        <w:rPr>
          <w:rFonts w:ascii="Times New Roman" w:hAnsi="Times New Roman"/>
          <w:sz w:val="28"/>
          <w:szCs w:val="28"/>
          <w:lang w:eastAsia="ru-RU"/>
        </w:rPr>
        <w:t xml:space="preserve">3 </w:t>
      </w:r>
      <w:proofErr w:type="gramStart"/>
      <w:r w:rsidR="00E53F6F" w:rsidRPr="002C3B5B">
        <w:rPr>
          <w:rFonts w:ascii="Times New Roman" w:hAnsi="Times New Roman"/>
          <w:sz w:val="28"/>
          <w:szCs w:val="28"/>
          <w:lang w:eastAsia="ru-RU"/>
        </w:rPr>
        <w:t>млрд</w:t>
      </w:r>
      <w:proofErr w:type="gramEnd"/>
      <w:r w:rsidR="00385B02" w:rsidRPr="002C3B5B">
        <w:rPr>
          <w:rFonts w:ascii="Times New Roman" w:hAnsi="Times New Roman"/>
          <w:sz w:val="28"/>
          <w:szCs w:val="28"/>
          <w:lang w:eastAsia="ru-RU"/>
        </w:rPr>
        <w:t xml:space="preserve"> руб., свыше 70% которых составляют крупные масштабные проекты и гранты.</w:t>
      </w:r>
    </w:p>
    <w:p w:rsidR="00385B02" w:rsidRPr="002C3B5B" w:rsidRDefault="00385B02"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Наиболее значимыми научно-техническими проектами и грантами, выполняемыми университетом в 2015 г. являются:</w:t>
      </w:r>
    </w:p>
    <w:p w:rsidR="00385B02" w:rsidRPr="002C3B5B" w:rsidRDefault="00385B02" w:rsidP="007A3656">
      <w:pPr>
        <w:shd w:val="clear" w:color="auto" w:fill="FFFFFF" w:themeFill="background1"/>
        <w:spacing w:line="240" w:lineRule="auto"/>
        <w:ind w:left="1069"/>
        <w:contextualSpacing/>
        <w:jc w:val="both"/>
        <w:rPr>
          <w:rFonts w:ascii="Times New Roman" w:hAnsi="Times New Roman"/>
          <w:sz w:val="28"/>
          <w:szCs w:val="28"/>
        </w:rPr>
      </w:pPr>
      <w:r w:rsidRPr="002C3B5B">
        <w:rPr>
          <w:rFonts w:ascii="Times New Roman" w:hAnsi="Times New Roman"/>
          <w:sz w:val="28"/>
          <w:szCs w:val="28"/>
        </w:rPr>
        <w:t>Гранты Правительства Российской Федерации (4) для государственной поддержки научных исследований, проводимых под руководством ведущих ученых в российских образовательных учреждениях высшего профессионального образования по направлениям: науки о земле и смежные экологические науки, когнитивная психология, история и археология;</w:t>
      </w:r>
    </w:p>
    <w:p w:rsidR="00385B02" w:rsidRPr="002C3B5B" w:rsidRDefault="00385B02" w:rsidP="007A3656">
      <w:pPr>
        <w:shd w:val="clear" w:color="auto" w:fill="FFFFFF" w:themeFill="background1"/>
        <w:spacing w:line="240" w:lineRule="auto"/>
        <w:ind w:left="1069"/>
        <w:contextualSpacing/>
        <w:jc w:val="both"/>
        <w:rPr>
          <w:rFonts w:ascii="Times New Roman" w:hAnsi="Times New Roman"/>
          <w:sz w:val="28"/>
          <w:szCs w:val="28"/>
        </w:rPr>
      </w:pPr>
      <w:r w:rsidRPr="002C3B5B">
        <w:rPr>
          <w:rFonts w:ascii="Times New Roman" w:hAnsi="Times New Roman"/>
          <w:sz w:val="28"/>
          <w:szCs w:val="28"/>
        </w:rPr>
        <w:t xml:space="preserve">Комплексные проекты (2) по созданию высокотехнологичного производства, </w:t>
      </w:r>
      <w:proofErr w:type="spellStart"/>
      <w:r w:rsidRPr="002C3B5B">
        <w:rPr>
          <w:rFonts w:ascii="Times New Roman" w:hAnsi="Times New Roman"/>
          <w:sz w:val="28"/>
          <w:szCs w:val="28"/>
        </w:rPr>
        <w:t>Минобрнауки</w:t>
      </w:r>
      <w:proofErr w:type="spellEnd"/>
      <w:r w:rsidRPr="002C3B5B">
        <w:rPr>
          <w:rFonts w:ascii="Times New Roman" w:hAnsi="Times New Roman"/>
          <w:sz w:val="28"/>
          <w:szCs w:val="28"/>
        </w:rPr>
        <w:t xml:space="preserve"> России;</w:t>
      </w:r>
    </w:p>
    <w:p w:rsidR="00385B02" w:rsidRPr="002C3B5B" w:rsidRDefault="00385B02" w:rsidP="007A3656">
      <w:pPr>
        <w:shd w:val="clear" w:color="auto" w:fill="FFFFFF" w:themeFill="background1"/>
        <w:spacing w:line="240" w:lineRule="auto"/>
        <w:ind w:left="1069"/>
        <w:contextualSpacing/>
        <w:jc w:val="both"/>
        <w:rPr>
          <w:rFonts w:ascii="Times New Roman" w:hAnsi="Times New Roman"/>
          <w:sz w:val="28"/>
          <w:szCs w:val="28"/>
        </w:rPr>
      </w:pPr>
      <w:r w:rsidRPr="002C3B5B">
        <w:rPr>
          <w:rFonts w:ascii="Times New Roman" w:hAnsi="Times New Roman"/>
          <w:sz w:val="28"/>
          <w:szCs w:val="28"/>
        </w:rPr>
        <w:t xml:space="preserve">21 проект, выполняемый по ФЦП </w:t>
      </w:r>
      <w:r w:rsidR="00F91337">
        <w:rPr>
          <w:rFonts w:ascii="Times New Roman" w:hAnsi="Times New Roman"/>
          <w:sz w:val="28"/>
          <w:szCs w:val="28"/>
        </w:rPr>
        <w:t>«</w:t>
      </w:r>
      <w:r w:rsidRPr="002C3B5B">
        <w:rPr>
          <w:rFonts w:ascii="Times New Roman" w:hAnsi="Times New Roman"/>
          <w:sz w:val="28"/>
          <w:szCs w:val="28"/>
        </w:rPr>
        <w:t>Исследования и разработки по приоритетным направлениям развития научно-технологического комплекса России на 2007-2012 годы</w:t>
      </w:r>
      <w:r w:rsidR="00F91337">
        <w:rPr>
          <w:rFonts w:ascii="Times New Roman" w:hAnsi="Times New Roman"/>
          <w:sz w:val="28"/>
          <w:szCs w:val="28"/>
        </w:rPr>
        <w:t>»</w:t>
      </w:r>
      <w:r w:rsidRPr="002C3B5B">
        <w:rPr>
          <w:rFonts w:ascii="Times New Roman" w:hAnsi="Times New Roman"/>
          <w:sz w:val="28"/>
          <w:szCs w:val="28"/>
        </w:rPr>
        <w:t xml:space="preserve">, </w:t>
      </w:r>
      <w:proofErr w:type="spellStart"/>
      <w:r w:rsidRPr="002C3B5B">
        <w:rPr>
          <w:rFonts w:ascii="Times New Roman" w:hAnsi="Times New Roman"/>
          <w:sz w:val="28"/>
          <w:szCs w:val="28"/>
        </w:rPr>
        <w:t>Минобрнауки</w:t>
      </w:r>
      <w:proofErr w:type="spellEnd"/>
      <w:r w:rsidRPr="002C3B5B">
        <w:rPr>
          <w:rFonts w:ascii="Times New Roman" w:hAnsi="Times New Roman"/>
          <w:sz w:val="28"/>
          <w:szCs w:val="28"/>
        </w:rPr>
        <w:t xml:space="preserve"> России;</w:t>
      </w:r>
    </w:p>
    <w:p w:rsidR="00385B02" w:rsidRPr="002C3B5B" w:rsidRDefault="00385B02" w:rsidP="007A3656">
      <w:pPr>
        <w:shd w:val="clear" w:color="auto" w:fill="FFFFFF" w:themeFill="background1"/>
        <w:spacing w:line="240" w:lineRule="auto"/>
        <w:ind w:left="1069"/>
        <w:contextualSpacing/>
        <w:jc w:val="both"/>
        <w:rPr>
          <w:rFonts w:ascii="Times New Roman" w:hAnsi="Times New Roman"/>
          <w:sz w:val="28"/>
          <w:szCs w:val="28"/>
        </w:rPr>
      </w:pPr>
      <w:r w:rsidRPr="002C3B5B">
        <w:rPr>
          <w:rFonts w:ascii="Times New Roman" w:hAnsi="Times New Roman"/>
          <w:sz w:val="28"/>
          <w:szCs w:val="28"/>
        </w:rPr>
        <w:t xml:space="preserve">16 научных проектов в рамках базовой части </w:t>
      </w:r>
      <w:proofErr w:type="spellStart"/>
      <w:r w:rsidRPr="002C3B5B">
        <w:rPr>
          <w:rFonts w:ascii="Times New Roman" w:hAnsi="Times New Roman"/>
          <w:sz w:val="28"/>
          <w:szCs w:val="28"/>
        </w:rPr>
        <w:t>госзадания</w:t>
      </w:r>
      <w:proofErr w:type="spellEnd"/>
      <w:r w:rsidRPr="002C3B5B">
        <w:rPr>
          <w:rFonts w:ascii="Times New Roman" w:hAnsi="Times New Roman"/>
          <w:sz w:val="28"/>
          <w:szCs w:val="28"/>
        </w:rPr>
        <w:t xml:space="preserve"> </w:t>
      </w:r>
      <w:proofErr w:type="spellStart"/>
      <w:r w:rsidRPr="002C3B5B">
        <w:rPr>
          <w:rFonts w:ascii="Times New Roman" w:hAnsi="Times New Roman"/>
          <w:sz w:val="28"/>
          <w:szCs w:val="28"/>
        </w:rPr>
        <w:t>Минобрнауки</w:t>
      </w:r>
      <w:proofErr w:type="spellEnd"/>
      <w:r w:rsidRPr="002C3B5B">
        <w:rPr>
          <w:rFonts w:ascii="Times New Roman" w:hAnsi="Times New Roman"/>
          <w:sz w:val="28"/>
          <w:szCs w:val="28"/>
        </w:rPr>
        <w:t xml:space="preserve"> РФ. </w:t>
      </w:r>
      <w:proofErr w:type="gramStart"/>
      <w:r w:rsidRPr="002C3B5B">
        <w:rPr>
          <w:rFonts w:ascii="Times New Roman" w:hAnsi="Times New Roman"/>
          <w:sz w:val="28"/>
          <w:szCs w:val="28"/>
        </w:rPr>
        <w:t xml:space="preserve">По результатам конкурсного отбора  проектной части </w:t>
      </w:r>
      <w:proofErr w:type="spellStart"/>
      <w:r w:rsidRPr="002C3B5B">
        <w:rPr>
          <w:rFonts w:ascii="Times New Roman" w:hAnsi="Times New Roman"/>
          <w:sz w:val="28"/>
          <w:szCs w:val="28"/>
        </w:rPr>
        <w:t>госзадания</w:t>
      </w:r>
      <w:proofErr w:type="spellEnd"/>
      <w:r w:rsidRPr="002C3B5B">
        <w:rPr>
          <w:rFonts w:ascii="Times New Roman" w:hAnsi="Times New Roman"/>
          <w:sz w:val="28"/>
          <w:szCs w:val="28"/>
        </w:rPr>
        <w:t xml:space="preserve"> поддержаны 20 научных проектов.</w:t>
      </w:r>
      <w:proofErr w:type="gramEnd"/>
      <w:r w:rsidRPr="002C3B5B">
        <w:rPr>
          <w:rFonts w:ascii="Times New Roman" w:hAnsi="Times New Roman"/>
          <w:sz w:val="28"/>
          <w:szCs w:val="28"/>
        </w:rPr>
        <w:t xml:space="preserve"> Итого – 36 проектов.</w:t>
      </w:r>
    </w:p>
    <w:p w:rsidR="00385B02" w:rsidRPr="002C3B5B" w:rsidRDefault="00385B02" w:rsidP="007A3656">
      <w:pPr>
        <w:shd w:val="clear" w:color="auto" w:fill="FFFFFF" w:themeFill="background1"/>
        <w:spacing w:line="240" w:lineRule="auto"/>
        <w:ind w:left="1069"/>
        <w:contextualSpacing/>
        <w:jc w:val="both"/>
        <w:rPr>
          <w:rFonts w:ascii="Times New Roman" w:hAnsi="Times New Roman"/>
          <w:sz w:val="28"/>
          <w:szCs w:val="28"/>
        </w:rPr>
      </w:pPr>
      <w:r w:rsidRPr="002C3B5B">
        <w:rPr>
          <w:rFonts w:ascii="Times New Roman" w:hAnsi="Times New Roman"/>
          <w:sz w:val="28"/>
          <w:szCs w:val="28"/>
        </w:rPr>
        <w:lastRenderedPageBreak/>
        <w:t xml:space="preserve">12 проектов, финансируемых Российским научным фондом (РНФ) на общую сумму 81,900 </w:t>
      </w:r>
      <w:proofErr w:type="spellStart"/>
      <w:r w:rsidRPr="002C3B5B">
        <w:rPr>
          <w:rFonts w:ascii="Times New Roman" w:hAnsi="Times New Roman"/>
          <w:sz w:val="28"/>
          <w:szCs w:val="28"/>
        </w:rPr>
        <w:t>млн</w:t>
      </w:r>
      <w:proofErr w:type="gramStart"/>
      <w:r w:rsidRPr="002C3B5B">
        <w:rPr>
          <w:rFonts w:ascii="Times New Roman" w:hAnsi="Times New Roman"/>
          <w:sz w:val="28"/>
          <w:szCs w:val="28"/>
        </w:rPr>
        <w:t>.р</w:t>
      </w:r>
      <w:proofErr w:type="gramEnd"/>
      <w:r w:rsidRPr="002C3B5B">
        <w:rPr>
          <w:rFonts w:ascii="Times New Roman" w:hAnsi="Times New Roman"/>
          <w:sz w:val="28"/>
          <w:szCs w:val="28"/>
        </w:rPr>
        <w:t>уб</w:t>
      </w:r>
      <w:proofErr w:type="spellEnd"/>
      <w:r w:rsidRPr="002C3B5B">
        <w:rPr>
          <w:rFonts w:ascii="Times New Roman" w:hAnsi="Times New Roman"/>
          <w:sz w:val="28"/>
          <w:szCs w:val="28"/>
        </w:rPr>
        <w:t>. в 2015 году.</w:t>
      </w:r>
    </w:p>
    <w:p w:rsidR="00385B02" w:rsidRPr="002C3B5B" w:rsidRDefault="00385B02" w:rsidP="007A3656">
      <w:pPr>
        <w:shd w:val="clear" w:color="auto" w:fill="FFFFFF" w:themeFill="background1"/>
        <w:spacing w:line="240" w:lineRule="auto"/>
        <w:ind w:left="1069"/>
        <w:contextualSpacing/>
        <w:jc w:val="both"/>
        <w:rPr>
          <w:rFonts w:ascii="Times New Roman" w:hAnsi="Times New Roman"/>
          <w:sz w:val="28"/>
          <w:szCs w:val="28"/>
        </w:rPr>
      </w:pPr>
      <w:r w:rsidRPr="002C3B5B">
        <w:rPr>
          <w:rFonts w:ascii="Times New Roman" w:hAnsi="Times New Roman"/>
          <w:sz w:val="28"/>
          <w:szCs w:val="28"/>
        </w:rPr>
        <w:t>Гранты РФФИ и РГНФ (157);</w:t>
      </w:r>
    </w:p>
    <w:p w:rsidR="00385B02" w:rsidRPr="002C3B5B" w:rsidRDefault="00385B02" w:rsidP="007A3656">
      <w:pPr>
        <w:shd w:val="clear" w:color="auto" w:fill="FFFFFF" w:themeFill="background1"/>
        <w:spacing w:line="240" w:lineRule="auto"/>
        <w:ind w:left="1069"/>
        <w:contextualSpacing/>
        <w:jc w:val="both"/>
        <w:rPr>
          <w:rFonts w:ascii="Times New Roman" w:hAnsi="Times New Roman"/>
          <w:sz w:val="28"/>
          <w:szCs w:val="28"/>
        </w:rPr>
      </w:pPr>
      <w:r w:rsidRPr="002C3B5B">
        <w:rPr>
          <w:rFonts w:ascii="Times New Roman" w:hAnsi="Times New Roman"/>
          <w:sz w:val="28"/>
          <w:szCs w:val="28"/>
        </w:rPr>
        <w:t>Гранты Президента РФ для поддержки молодых российских ученых (молодые кандидаты – 12, молодые доктора - 3) и ведущих научных школ (4).</w:t>
      </w:r>
    </w:p>
    <w:p w:rsidR="00E53F6F" w:rsidRPr="002C3B5B" w:rsidRDefault="00101576"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101576">
        <w:rPr>
          <w:rFonts w:ascii="Times New Roman" w:hAnsi="Times New Roman"/>
          <w:sz w:val="28"/>
          <w:szCs w:val="28"/>
          <w:lang w:eastAsia="ru-RU"/>
        </w:rPr>
        <w:t>Для формирования в</w:t>
      </w:r>
      <w:r w:rsidRPr="009D598F">
        <w:rPr>
          <w:rFonts w:ascii="Times New Roman" w:hAnsi="Times New Roman"/>
          <w:sz w:val="28"/>
          <w:szCs w:val="28"/>
          <w:lang w:eastAsia="ru-RU"/>
        </w:rPr>
        <w:t>нешн</w:t>
      </w:r>
      <w:r w:rsidRPr="00101576">
        <w:rPr>
          <w:rFonts w:ascii="Times New Roman" w:hAnsi="Times New Roman"/>
          <w:sz w:val="28"/>
          <w:szCs w:val="28"/>
          <w:lang w:eastAsia="ru-RU"/>
        </w:rPr>
        <w:t>его</w:t>
      </w:r>
      <w:r w:rsidRPr="009D598F">
        <w:rPr>
          <w:rFonts w:ascii="Times New Roman" w:hAnsi="Times New Roman"/>
          <w:sz w:val="28"/>
          <w:szCs w:val="28"/>
          <w:lang w:eastAsia="ru-RU"/>
        </w:rPr>
        <w:t xml:space="preserve"> контур</w:t>
      </w:r>
      <w:r w:rsidRPr="00101576">
        <w:rPr>
          <w:rFonts w:ascii="Times New Roman" w:hAnsi="Times New Roman"/>
          <w:sz w:val="28"/>
          <w:szCs w:val="28"/>
          <w:lang w:eastAsia="ru-RU"/>
        </w:rPr>
        <w:t>а</w:t>
      </w:r>
      <w:r w:rsidRPr="009D598F">
        <w:rPr>
          <w:rFonts w:ascii="Times New Roman" w:hAnsi="Times New Roman"/>
          <w:sz w:val="28"/>
          <w:szCs w:val="28"/>
          <w:lang w:eastAsia="ru-RU"/>
        </w:rPr>
        <w:t>, направленн</w:t>
      </w:r>
      <w:r w:rsidRPr="00101576">
        <w:rPr>
          <w:rFonts w:ascii="Times New Roman" w:hAnsi="Times New Roman"/>
          <w:sz w:val="28"/>
          <w:szCs w:val="28"/>
          <w:lang w:eastAsia="ru-RU"/>
        </w:rPr>
        <w:t>ого</w:t>
      </w:r>
      <w:r w:rsidRPr="009D598F">
        <w:rPr>
          <w:rFonts w:ascii="Times New Roman" w:hAnsi="Times New Roman"/>
          <w:sz w:val="28"/>
          <w:szCs w:val="28"/>
          <w:lang w:eastAsia="ru-RU"/>
        </w:rPr>
        <w:t xml:space="preserve"> на </w:t>
      </w:r>
      <w:r w:rsidRPr="00101576">
        <w:rPr>
          <w:rFonts w:ascii="Times New Roman" w:hAnsi="Times New Roman"/>
          <w:sz w:val="28"/>
          <w:szCs w:val="28"/>
          <w:lang w:eastAsia="ru-RU"/>
        </w:rPr>
        <w:t>диверсификацию</w:t>
      </w:r>
      <w:r w:rsidRPr="009D598F">
        <w:rPr>
          <w:rFonts w:ascii="Times New Roman" w:hAnsi="Times New Roman"/>
          <w:sz w:val="28"/>
          <w:szCs w:val="28"/>
          <w:lang w:eastAsia="ru-RU"/>
        </w:rPr>
        <w:t xml:space="preserve"> источник</w:t>
      </w:r>
      <w:r w:rsidRPr="00101576">
        <w:rPr>
          <w:rFonts w:ascii="Times New Roman" w:hAnsi="Times New Roman"/>
          <w:sz w:val="28"/>
          <w:szCs w:val="28"/>
          <w:lang w:eastAsia="ru-RU"/>
        </w:rPr>
        <w:t>ов</w:t>
      </w:r>
      <w:r w:rsidRPr="009D598F">
        <w:rPr>
          <w:rFonts w:ascii="Times New Roman" w:hAnsi="Times New Roman"/>
          <w:sz w:val="28"/>
          <w:szCs w:val="28"/>
          <w:lang w:eastAsia="ru-RU"/>
        </w:rPr>
        <w:t xml:space="preserve"> финансирования и партнерство с инновационными технологическими компаниями, ориентированными на глобальные рынки </w:t>
      </w:r>
      <w:r w:rsidR="000E162B" w:rsidRPr="00101576">
        <w:rPr>
          <w:rFonts w:ascii="Times New Roman" w:hAnsi="Times New Roman"/>
          <w:sz w:val="28"/>
          <w:szCs w:val="28"/>
          <w:lang w:eastAsia="ru-RU"/>
        </w:rPr>
        <w:t xml:space="preserve">была выбрана стратегия </w:t>
      </w:r>
      <w:r w:rsidR="00F91337">
        <w:rPr>
          <w:rFonts w:ascii="Times New Roman" w:hAnsi="Times New Roman"/>
          <w:sz w:val="28"/>
          <w:szCs w:val="28"/>
          <w:lang w:eastAsia="ru-RU"/>
        </w:rPr>
        <w:t>«</w:t>
      </w:r>
      <w:r w:rsidR="000E162B" w:rsidRPr="00101576">
        <w:rPr>
          <w:rFonts w:ascii="Times New Roman" w:hAnsi="Times New Roman"/>
          <w:sz w:val="28"/>
          <w:szCs w:val="28"/>
          <w:lang w:eastAsia="ru-RU"/>
        </w:rPr>
        <w:t xml:space="preserve">ТГУ </w:t>
      </w:r>
      <w:r>
        <w:rPr>
          <w:rFonts w:ascii="Times New Roman" w:hAnsi="Times New Roman"/>
          <w:sz w:val="28"/>
          <w:szCs w:val="28"/>
          <w:lang w:eastAsia="ru-RU"/>
        </w:rPr>
        <w:t>-</w:t>
      </w:r>
      <w:r w:rsidR="000E162B" w:rsidRPr="00101576">
        <w:rPr>
          <w:rFonts w:ascii="Times New Roman" w:hAnsi="Times New Roman"/>
          <w:sz w:val="28"/>
          <w:szCs w:val="28"/>
          <w:lang w:eastAsia="ru-RU"/>
        </w:rPr>
        <w:t xml:space="preserve"> </w:t>
      </w:r>
      <w:proofErr w:type="gramStart"/>
      <w:r w:rsidR="000E162B" w:rsidRPr="00101576">
        <w:rPr>
          <w:rFonts w:ascii="Times New Roman" w:hAnsi="Times New Roman"/>
          <w:sz w:val="28"/>
          <w:szCs w:val="28"/>
          <w:lang w:eastAsia="ru-RU"/>
        </w:rPr>
        <w:t>инновационный</w:t>
      </w:r>
      <w:proofErr w:type="gramEnd"/>
      <w:r w:rsidR="000E162B" w:rsidRPr="00101576">
        <w:rPr>
          <w:rFonts w:ascii="Times New Roman" w:hAnsi="Times New Roman"/>
          <w:sz w:val="28"/>
          <w:szCs w:val="28"/>
          <w:lang w:eastAsia="ru-RU"/>
        </w:rPr>
        <w:t xml:space="preserve"> </w:t>
      </w:r>
      <w:proofErr w:type="spellStart"/>
      <w:r w:rsidR="000E162B" w:rsidRPr="00101576">
        <w:rPr>
          <w:rFonts w:ascii="Times New Roman" w:hAnsi="Times New Roman"/>
          <w:sz w:val="28"/>
          <w:szCs w:val="28"/>
          <w:lang w:eastAsia="ru-RU"/>
        </w:rPr>
        <w:t>хаб</w:t>
      </w:r>
      <w:proofErr w:type="spellEnd"/>
      <w:r w:rsidR="00F91337">
        <w:rPr>
          <w:rFonts w:ascii="Times New Roman" w:hAnsi="Times New Roman"/>
          <w:sz w:val="28"/>
          <w:szCs w:val="28"/>
          <w:lang w:eastAsia="ru-RU"/>
        </w:rPr>
        <w:t>»</w:t>
      </w:r>
      <w:r w:rsidR="00BC5C7A">
        <w:rPr>
          <w:rFonts w:ascii="Times New Roman" w:hAnsi="Times New Roman"/>
          <w:sz w:val="28"/>
          <w:szCs w:val="28"/>
          <w:lang w:eastAsia="ru-RU"/>
        </w:rPr>
        <w:t xml:space="preserve">. </w:t>
      </w:r>
      <w:r w:rsidRPr="009D598F">
        <w:rPr>
          <w:rFonts w:ascii="Times New Roman" w:hAnsi="Times New Roman"/>
          <w:sz w:val="28"/>
          <w:szCs w:val="28"/>
          <w:lang w:eastAsia="ru-RU"/>
        </w:rPr>
        <w:t xml:space="preserve">Для реализации </w:t>
      </w:r>
      <w:r w:rsidRPr="00101576">
        <w:rPr>
          <w:rFonts w:ascii="Times New Roman" w:hAnsi="Times New Roman"/>
          <w:sz w:val="28"/>
          <w:szCs w:val="28"/>
          <w:lang w:eastAsia="ru-RU"/>
        </w:rPr>
        <w:t>данной стратегии</w:t>
      </w:r>
      <w:r w:rsidRPr="009D598F">
        <w:rPr>
          <w:rFonts w:ascii="Times New Roman" w:hAnsi="Times New Roman"/>
          <w:sz w:val="28"/>
          <w:szCs w:val="28"/>
          <w:lang w:eastAsia="ru-RU"/>
        </w:rPr>
        <w:t xml:space="preserve"> ключевым является создание инновационного  контура, обеспечивающего заказы, партнерства,  ресурсы, подготовку  конкурентных предложений для заказчиков из высокотехнологичных сфер национального и наднационального уровня по направлениям прорыва и </w:t>
      </w:r>
      <w:r w:rsidR="00E8521D" w:rsidRPr="00E8521D">
        <w:rPr>
          <w:rFonts w:ascii="Times New Roman" w:hAnsi="Times New Roman"/>
          <w:sz w:val="28"/>
          <w:szCs w:val="28"/>
          <w:lang w:eastAsia="ru-RU"/>
        </w:rPr>
        <w:t>выстраивани</w:t>
      </w:r>
      <w:r w:rsidR="00E8521D">
        <w:rPr>
          <w:rFonts w:ascii="Times New Roman" w:hAnsi="Times New Roman"/>
          <w:sz w:val="28"/>
          <w:szCs w:val="28"/>
          <w:lang w:eastAsia="ru-RU"/>
        </w:rPr>
        <w:t>и</w:t>
      </w:r>
      <w:r w:rsidR="00E8521D" w:rsidRPr="00E8521D">
        <w:rPr>
          <w:rFonts w:ascii="Times New Roman" w:hAnsi="Times New Roman"/>
          <w:sz w:val="28"/>
          <w:szCs w:val="28"/>
          <w:lang w:eastAsia="ru-RU"/>
        </w:rPr>
        <w:t xml:space="preserve"> продуктивного «интерфейса» конверсии знаний в инновации</w:t>
      </w:r>
      <w:r w:rsidRPr="009D598F">
        <w:rPr>
          <w:rFonts w:ascii="Times New Roman" w:hAnsi="Times New Roman"/>
          <w:sz w:val="28"/>
          <w:szCs w:val="28"/>
          <w:lang w:eastAsia="ru-RU"/>
        </w:rPr>
        <w:t xml:space="preserve">. </w:t>
      </w:r>
      <w:r w:rsidR="000E162B" w:rsidRPr="002C3B5B">
        <w:rPr>
          <w:rFonts w:ascii="Times New Roman" w:hAnsi="Times New Roman"/>
          <w:sz w:val="28"/>
          <w:szCs w:val="28"/>
          <w:lang w:eastAsia="ru-RU"/>
        </w:rPr>
        <w:t>Был разрабо</w:t>
      </w:r>
      <w:r w:rsidR="00BC5C7A">
        <w:rPr>
          <w:rFonts w:ascii="Times New Roman" w:hAnsi="Times New Roman"/>
          <w:sz w:val="28"/>
          <w:szCs w:val="28"/>
          <w:lang w:eastAsia="ru-RU"/>
        </w:rPr>
        <w:t>тан и развернут план действий</w:t>
      </w:r>
      <w:r w:rsidR="00271648">
        <w:rPr>
          <w:rFonts w:ascii="Times New Roman" w:hAnsi="Times New Roman"/>
          <w:sz w:val="28"/>
          <w:szCs w:val="28"/>
          <w:lang w:eastAsia="ru-RU"/>
        </w:rPr>
        <w:t>, предусматривающий</w:t>
      </w:r>
      <w:r w:rsidR="00C91E98">
        <w:rPr>
          <w:rFonts w:ascii="Times New Roman" w:hAnsi="Times New Roman"/>
          <w:sz w:val="28"/>
          <w:szCs w:val="28"/>
          <w:lang w:eastAsia="ru-RU"/>
        </w:rPr>
        <w:t xml:space="preserve"> проведение </w:t>
      </w:r>
      <w:r w:rsidR="00E53F6F" w:rsidRPr="002C3B5B">
        <w:rPr>
          <w:rFonts w:ascii="Times New Roman" w:hAnsi="Times New Roman"/>
          <w:sz w:val="28"/>
          <w:szCs w:val="28"/>
          <w:lang w:eastAsia="ru-RU"/>
        </w:rPr>
        <w:t>мероприяти</w:t>
      </w:r>
      <w:r w:rsidR="00CC4066">
        <w:rPr>
          <w:rFonts w:ascii="Times New Roman" w:hAnsi="Times New Roman"/>
          <w:sz w:val="28"/>
          <w:szCs w:val="28"/>
          <w:lang w:eastAsia="ru-RU"/>
        </w:rPr>
        <w:t>й</w:t>
      </w:r>
      <w:r w:rsidR="00E53F6F" w:rsidRPr="002C3B5B">
        <w:rPr>
          <w:rFonts w:ascii="Times New Roman" w:hAnsi="Times New Roman"/>
          <w:sz w:val="28"/>
          <w:szCs w:val="28"/>
          <w:lang w:eastAsia="ru-RU"/>
        </w:rPr>
        <w:t xml:space="preserve"> федерального и регионального уровня</w:t>
      </w:r>
      <w:r w:rsidR="000E162B" w:rsidRPr="002C3B5B">
        <w:rPr>
          <w:rFonts w:ascii="Times New Roman" w:hAnsi="Times New Roman"/>
          <w:sz w:val="28"/>
          <w:szCs w:val="28"/>
          <w:lang w:eastAsia="ru-RU"/>
        </w:rPr>
        <w:t>; развитие</w:t>
      </w:r>
      <w:r w:rsidR="00E53F6F" w:rsidRPr="002C3B5B">
        <w:rPr>
          <w:rFonts w:ascii="Times New Roman" w:hAnsi="Times New Roman"/>
          <w:sz w:val="28"/>
          <w:szCs w:val="28"/>
          <w:lang w:eastAsia="ru-RU"/>
        </w:rPr>
        <w:t xml:space="preserve"> инфраструктуры</w:t>
      </w:r>
      <w:r w:rsidR="000E162B" w:rsidRPr="002C3B5B">
        <w:rPr>
          <w:rFonts w:ascii="Times New Roman" w:hAnsi="Times New Roman"/>
          <w:sz w:val="28"/>
          <w:szCs w:val="28"/>
          <w:lang w:eastAsia="ru-RU"/>
        </w:rPr>
        <w:t>; создание условий</w:t>
      </w:r>
      <w:r w:rsidR="00E53F6F" w:rsidRPr="002C3B5B">
        <w:rPr>
          <w:rFonts w:ascii="Times New Roman" w:hAnsi="Times New Roman"/>
          <w:sz w:val="28"/>
          <w:szCs w:val="28"/>
          <w:lang w:eastAsia="ru-RU"/>
        </w:rPr>
        <w:t>, благоприятны</w:t>
      </w:r>
      <w:r w:rsidR="000E162B" w:rsidRPr="002C3B5B">
        <w:rPr>
          <w:rFonts w:ascii="Times New Roman" w:hAnsi="Times New Roman"/>
          <w:sz w:val="28"/>
          <w:szCs w:val="28"/>
          <w:lang w:eastAsia="ru-RU"/>
        </w:rPr>
        <w:t>х</w:t>
      </w:r>
      <w:r w:rsidR="00BC5C7A">
        <w:rPr>
          <w:rFonts w:ascii="Times New Roman" w:hAnsi="Times New Roman"/>
          <w:sz w:val="28"/>
          <w:szCs w:val="28"/>
          <w:lang w:eastAsia="ru-RU"/>
        </w:rPr>
        <w:t xml:space="preserve"> для выполнения</w:t>
      </w:r>
      <w:r w:rsidR="00E53F6F" w:rsidRPr="002C3B5B">
        <w:rPr>
          <w:rFonts w:ascii="Times New Roman" w:hAnsi="Times New Roman"/>
          <w:sz w:val="28"/>
          <w:szCs w:val="28"/>
          <w:lang w:eastAsia="ru-RU"/>
        </w:rPr>
        <w:t xml:space="preserve"> проектов в Томске, формирование финансов</w:t>
      </w:r>
      <w:r w:rsidR="00271648">
        <w:rPr>
          <w:rFonts w:ascii="Times New Roman" w:hAnsi="Times New Roman"/>
          <w:sz w:val="28"/>
          <w:szCs w:val="28"/>
          <w:lang w:eastAsia="ru-RU"/>
        </w:rPr>
        <w:t>ой</w:t>
      </w:r>
      <w:r w:rsidR="00E53F6F" w:rsidRPr="002C3B5B">
        <w:rPr>
          <w:rFonts w:ascii="Times New Roman" w:hAnsi="Times New Roman"/>
          <w:sz w:val="28"/>
          <w:szCs w:val="28"/>
          <w:lang w:eastAsia="ru-RU"/>
        </w:rPr>
        <w:t xml:space="preserve"> поддержки</w:t>
      </w:r>
      <w:r w:rsidR="000E162B" w:rsidRPr="002C3B5B">
        <w:rPr>
          <w:rFonts w:ascii="Times New Roman" w:hAnsi="Times New Roman"/>
          <w:sz w:val="28"/>
          <w:szCs w:val="28"/>
          <w:lang w:eastAsia="ru-RU"/>
        </w:rPr>
        <w:t>, активная</w:t>
      </w:r>
      <w:r w:rsidR="00271648">
        <w:rPr>
          <w:rFonts w:ascii="Times New Roman" w:hAnsi="Times New Roman"/>
          <w:sz w:val="28"/>
          <w:szCs w:val="28"/>
          <w:lang w:eastAsia="ru-RU"/>
        </w:rPr>
        <w:t xml:space="preserve"> работа с азиатскими рынками</w:t>
      </w:r>
      <w:r w:rsidR="00E53F6F" w:rsidRPr="002C3B5B">
        <w:rPr>
          <w:rFonts w:ascii="Times New Roman" w:hAnsi="Times New Roman"/>
          <w:sz w:val="28"/>
          <w:szCs w:val="28"/>
          <w:lang w:eastAsia="ru-RU"/>
        </w:rPr>
        <w:t>, переговоры с междуна</w:t>
      </w:r>
      <w:r w:rsidR="00BC5C7A">
        <w:rPr>
          <w:rFonts w:ascii="Times New Roman" w:hAnsi="Times New Roman"/>
          <w:sz w:val="28"/>
          <w:szCs w:val="28"/>
          <w:lang w:eastAsia="ru-RU"/>
        </w:rPr>
        <w:t>родными компаниями о востребованных</w:t>
      </w:r>
      <w:r w:rsidR="00E53F6F" w:rsidRPr="002C3B5B">
        <w:rPr>
          <w:rFonts w:ascii="Times New Roman" w:hAnsi="Times New Roman"/>
          <w:sz w:val="28"/>
          <w:szCs w:val="28"/>
          <w:lang w:eastAsia="ru-RU"/>
        </w:rPr>
        <w:t xml:space="preserve"> разработках от российских компаний и вузов.</w:t>
      </w:r>
    </w:p>
    <w:p w:rsidR="00385B02" w:rsidRPr="002C3B5B" w:rsidRDefault="00385B02"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 xml:space="preserve">Складывается </w:t>
      </w:r>
      <w:proofErr w:type="gramStart"/>
      <w:r w:rsidRPr="002C3B5B">
        <w:rPr>
          <w:rFonts w:ascii="Times New Roman" w:hAnsi="Times New Roman"/>
          <w:sz w:val="28"/>
          <w:szCs w:val="28"/>
          <w:lang w:eastAsia="ru-RU"/>
        </w:rPr>
        <w:t>комплексная</w:t>
      </w:r>
      <w:proofErr w:type="gramEnd"/>
      <w:r w:rsidRPr="002C3B5B">
        <w:rPr>
          <w:rFonts w:ascii="Times New Roman" w:hAnsi="Times New Roman"/>
          <w:sz w:val="28"/>
          <w:szCs w:val="28"/>
          <w:lang w:eastAsia="ru-RU"/>
        </w:rPr>
        <w:t xml:space="preserve"> программа взаимодействия на основе выполнения инновационных, исследовательских, образовательных  проектов с компаниями, работающими в сфере высоких технологий с использованием передовых производств, такими как: </w:t>
      </w:r>
      <w:r w:rsidRPr="002C3B5B">
        <w:rPr>
          <w:rFonts w:ascii="Times New Roman" w:hAnsi="Times New Roman"/>
          <w:sz w:val="28"/>
          <w:szCs w:val="28"/>
          <w:lang w:eastAsia="ru-RU"/>
        </w:rPr>
        <w:tab/>
        <w:t xml:space="preserve">ГК </w:t>
      </w:r>
      <w:r w:rsidR="00F91337">
        <w:rPr>
          <w:rFonts w:ascii="Times New Roman" w:hAnsi="Times New Roman"/>
          <w:sz w:val="28"/>
          <w:szCs w:val="28"/>
          <w:lang w:eastAsia="ru-RU"/>
        </w:rPr>
        <w:t>«</w:t>
      </w:r>
      <w:proofErr w:type="spellStart"/>
      <w:r w:rsidRPr="002C3B5B">
        <w:rPr>
          <w:rFonts w:ascii="Times New Roman" w:hAnsi="Times New Roman"/>
          <w:sz w:val="28"/>
          <w:szCs w:val="28"/>
          <w:lang w:eastAsia="ru-RU"/>
        </w:rPr>
        <w:t>Ростехнологии</w:t>
      </w:r>
      <w:proofErr w:type="spellEnd"/>
      <w:r w:rsidR="00F91337">
        <w:rPr>
          <w:rFonts w:ascii="Times New Roman" w:hAnsi="Times New Roman"/>
          <w:sz w:val="28"/>
          <w:szCs w:val="28"/>
          <w:lang w:eastAsia="ru-RU"/>
        </w:rPr>
        <w:t>»</w:t>
      </w:r>
      <w:r w:rsidR="000D77D5" w:rsidRPr="002C3B5B">
        <w:rPr>
          <w:rFonts w:ascii="Times New Roman" w:hAnsi="Times New Roman"/>
          <w:sz w:val="28"/>
          <w:szCs w:val="28"/>
          <w:lang w:eastAsia="ru-RU"/>
        </w:rPr>
        <w:t>, ГК </w:t>
      </w:r>
      <w:r w:rsidR="00CC4066">
        <w:rPr>
          <w:rFonts w:ascii="Times New Roman" w:hAnsi="Times New Roman"/>
          <w:sz w:val="28"/>
          <w:szCs w:val="28"/>
          <w:lang w:eastAsia="ru-RU"/>
        </w:rPr>
        <w:t>«</w:t>
      </w:r>
      <w:proofErr w:type="spellStart"/>
      <w:r w:rsidRPr="002C3B5B">
        <w:rPr>
          <w:rFonts w:ascii="Times New Roman" w:hAnsi="Times New Roman"/>
          <w:sz w:val="28"/>
          <w:szCs w:val="28"/>
          <w:lang w:eastAsia="ru-RU"/>
        </w:rPr>
        <w:t>Фармконтракт</w:t>
      </w:r>
      <w:proofErr w:type="spellEnd"/>
      <w:r w:rsidR="00F91337">
        <w:rPr>
          <w:rFonts w:ascii="Times New Roman" w:hAnsi="Times New Roman"/>
          <w:sz w:val="28"/>
          <w:szCs w:val="28"/>
          <w:lang w:eastAsia="ru-RU"/>
        </w:rPr>
        <w:t>»</w:t>
      </w:r>
      <w:r w:rsidRPr="002C3B5B">
        <w:rPr>
          <w:rFonts w:ascii="Times New Roman" w:hAnsi="Times New Roman"/>
          <w:sz w:val="28"/>
          <w:szCs w:val="28"/>
          <w:lang w:eastAsia="ru-RU"/>
        </w:rPr>
        <w:t xml:space="preserve"> (медицинское приборостроение и фармация), </w:t>
      </w:r>
      <w:r w:rsidRPr="002C3B5B">
        <w:rPr>
          <w:rFonts w:ascii="Times New Roman" w:hAnsi="Times New Roman"/>
          <w:sz w:val="28"/>
          <w:szCs w:val="28"/>
          <w:lang w:eastAsia="ru-RU"/>
        </w:rPr>
        <w:tab/>
        <w:t xml:space="preserve">ОАО </w:t>
      </w:r>
      <w:r w:rsidR="00F91337">
        <w:rPr>
          <w:rFonts w:ascii="Times New Roman" w:hAnsi="Times New Roman"/>
          <w:sz w:val="28"/>
          <w:szCs w:val="28"/>
          <w:lang w:eastAsia="ru-RU"/>
        </w:rPr>
        <w:t>«</w:t>
      </w:r>
      <w:r w:rsidRPr="002C3B5B">
        <w:rPr>
          <w:rFonts w:ascii="Times New Roman" w:hAnsi="Times New Roman"/>
          <w:sz w:val="28"/>
          <w:szCs w:val="28"/>
          <w:lang w:eastAsia="ru-RU"/>
        </w:rPr>
        <w:t>Информационные спутниковые системы</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имени академика </w:t>
      </w:r>
      <w:proofErr w:type="spellStart"/>
      <w:r w:rsidRPr="002C3B5B">
        <w:rPr>
          <w:rFonts w:ascii="Times New Roman" w:hAnsi="Times New Roman"/>
          <w:sz w:val="28"/>
          <w:szCs w:val="28"/>
          <w:lang w:eastAsia="ru-RU"/>
        </w:rPr>
        <w:t>М.Ф.Решетнева</w:t>
      </w:r>
      <w:proofErr w:type="spellEnd"/>
      <w:r w:rsidR="00F91337">
        <w:rPr>
          <w:rFonts w:ascii="Times New Roman" w:hAnsi="Times New Roman"/>
          <w:sz w:val="28"/>
          <w:szCs w:val="28"/>
          <w:lang w:eastAsia="ru-RU"/>
        </w:rPr>
        <w:t>»</w:t>
      </w:r>
      <w:r w:rsidRPr="002C3B5B">
        <w:rPr>
          <w:rFonts w:ascii="Times New Roman" w:hAnsi="Times New Roman"/>
          <w:sz w:val="28"/>
          <w:szCs w:val="28"/>
          <w:lang w:eastAsia="ru-RU"/>
        </w:rPr>
        <w:t xml:space="preserve">, ОАО </w:t>
      </w:r>
      <w:r w:rsidR="00F91337">
        <w:rPr>
          <w:rFonts w:ascii="Times New Roman" w:hAnsi="Times New Roman"/>
          <w:sz w:val="28"/>
          <w:szCs w:val="28"/>
          <w:lang w:eastAsia="ru-RU"/>
        </w:rPr>
        <w:t>«</w:t>
      </w:r>
      <w:r w:rsidRPr="002C3B5B">
        <w:rPr>
          <w:rFonts w:ascii="Times New Roman" w:hAnsi="Times New Roman"/>
          <w:sz w:val="28"/>
          <w:szCs w:val="28"/>
          <w:lang w:eastAsia="ru-RU"/>
        </w:rPr>
        <w:t>Объединенные машиностроительные заводы</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ОАО </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ОПК </w:t>
      </w:r>
      <w:r w:rsidR="00F91337">
        <w:rPr>
          <w:rFonts w:ascii="Times New Roman" w:hAnsi="Times New Roman"/>
          <w:sz w:val="28"/>
          <w:szCs w:val="28"/>
          <w:lang w:eastAsia="ru-RU"/>
        </w:rPr>
        <w:t>«</w:t>
      </w:r>
      <w:proofErr w:type="spellStart"/>
      <w:r w:rsidRPr="002C3B5B">
        <w:rPr>
          <w:rFonts w:ascii="Times New Roman" w:hAnsi="Times New Roman"/>
          <w:sz w:val="28"/>
          <w:szCs w:val="28"/>
          <w:lang w:eastAsia="ru-RU"/>
        </w:rPr>
        <w:t>Оборонпром</w:t>
      </w:r>
      <w:proofErr w:type="spellEnd"/>
      <w:r w:rsidR="00F91337">
        <w:rPr>
          <w:rFonts w:ascii="Times New Roman" w:hAnsi="Times New Roman"/>
          <w:sz w:val="28"/>
          <w:szCs w:val="28"/>
          <w:lang w:eastAsia="ru-RU"/>
        </w:rPr>
        <w:t>»</w:t>
      </w:r>
      <w:r w:rsidRPr="002C3B5B">
        <w:rPr>
          <w:rFonts w:ascii="Times New Roman" w:hAnsi="Times New Roman"/>
          <w:sz w:val="28"/>
          <w:szCs w:val="28"/>
          <w:lang w:eastAsia="ru-RU"/>
        </w:rPr>
        <w:t xml:space="preserve">, ОАО </w:t>
      </w:r>
      <w:r w:rsidR="00F91337">
        <w:rPr>
          <w:rFonts w:ascii="Times New Roman" w:hAnsi="Times New Roman"/>
          <w:sz w:val="28"/>
          <w:szCs w:val="28"/>
          <w:lang w:eastAsia="ru-RU"/>
        </w:rPr>
        <w:t>«</w:t>
      </w:r>
      <w:r w:rsidRPr="002C3B5B">
        <w:rPr>
          <w:rFonts w:ascii="Times New Roman" w:hAnsi="Times New Roman"/>
          <w:sz w:val="28"/>
          <w:szCs w:val="28"/>
          <w:lang w:eastAsia="ru-RU"/>
        </w:rPr>
        <w:t>Объединенная авиастроительная корпорация</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ОАО </w:t>
      </w:r>
      <w:r w:rsidR="00F91337">
        <w:rPr>
          <w:rFonts w:ascii="Times New Roman" w:hAnsi="Times New Roman"/>
          <w:sz w:val="28"/>
          <w:szCs w:val="28"/>
          <w:lang w:eastAsia="ru-RU"/>
        </w:rPr>
        <w:t>«</w:t>
      </w:r>
      <w:proofErr w:type="spellStart"/>
      <w:r w:rsidRPr="002C3B5B">
        <w:rPr>
          <w:rFonts w:ascii="Times New Roman" w:hAnsi="Times New Roman"/>
          <w:sz w:val="28"/>
          <w:szCs w:val="28"/>
          <w:lang w:eastAsia="ru-RU"/>
        </w:rPr>
        <w:t>РусГидро</w:t>
      </w:r>
      <w:proofErr w:type="spellEnd"/>
      <w:r w:rsidR="00F91337">
        <w:rPr>
          <w:rFonts w:ascii="Times New Roman" w:hAnsi="Times New Roman"/>
          <w:sz w:val="28"/>
          <w:szCs w:val="28"/>
          <w:lang w:eastAsia="ru-RU"/>
        </w:rPr>
        <w:t>»</w:t>
      </w:r>
      <w:r w:rsidRPr="002C3B5B">
        <w:rPr>
          <w:rFonts w:ascii="Times New Roman" w:hAnsi="Times New Roman"/>
          <w:sz w:val="28"/>
          <w:szCs w:val="28"/>
          <w:lang w:eastAsia="ru-RU"/>
        </w:rPr>
        <w:t xml:space="preserve">, ФНПЦ Алтай; </w:t>
      </w:r>
      <w:proofErr w:type="gramStart"/>
      <w:r w:rsidRPr="002C3B5B">
        <w:rPr>
          <w:rFonts w:ascii="Times New Roman" w:hAnsi="Times New Roman"/>
          <w:sz w:val="28"/>
          <w:szCs w:val="28"/>
          <w:lang w:eastAsia="ru-RU"/>
        </w:rPr>
        <w:t xml:space="preserve">ФГУП </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Научно-производственное объединение по медицинским иммунобиологическим препаратам </w:t>
      </w:r>
      <w:r w:rsidR="00F91337">
        <w:rPr>
          <w:rFonts w:ascii="Times New Roman" w:hAnsi="Times New Roman"/>
          <w:sz w:val="28"/>
          <w:szCs w:val="28"/>
          <w:lang w:eastAsia="ru-RU"/>
        </w:rPr>
        <w:t>«</w:t>
      </w:r>
      <w:proofErr w:type="spellStart"/>
      <w:r w:rsidRPr="002C3B5B">
        <w:rPr>
          <w:rFonts w:ascii="Times New Roman" w:hAnsi="Times New Roman"/>
          <w:sz w:val="28"/>
          <w:szCs w:val="28"/>
          <w:lang w:eastAsia="ru-RU"/>
        </w:rPr>
        <w:t>Микроген</w:t>
      </w:r>
      <w:proofErr w:type="spellEnd"/>
      <w:r w:rsidR="00F91337">
        <w:rPr>
          <w:rFonts w:ascii="Times New Roman" w:hAnsi="Times New Roman"/>
          <w:sz w:val="28"/>
          <w:szCs w:val="28"/>
          <w:lang w:eastAsia="ru-RU"/>
        </w:rPr>
        <w:t>»</w:t>
      </w:r>
      <w:r w:rsidRPr="002C3B5B">
        <w:rPr>
          <w:rFonts w:ascii="Times New Roman" w:hAnsi="Times New Roman"/>
          <w:sz w:val="28"/>
          <w:szCs w:val="28"/>
          <w:lang w:eastAsia="ru-RU"/>
        </w:rPr>
        <w:t xml:space="preserve">, ОАО </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Концерн </w:t>
      </w:r>
      <w:r w:rsidR="00F91337">
        <w:rPr>
          <w:rFonts w:ascii="Times New Roman" w:hAnsi="Times New Roman"/>
          <w:sz w:val="28"/>
          <w:szCs w:val="28"/>
          <w:lang w:eastAsia="ru-RU"/>
        </w:rPr>
        <w:t>«</w:t>
      </w:r>
      <w:proofErr w:type="spellStart"/>
      <w:r w:rsidRPr="002C3B5B">
        <w:rPr>
          <w:rFonts w:ascii="Times New Roman" w:hAnsi="Times New Roman"/>
          <w:sz w:val="28"/>
          <w:szCs w:val="28"/>
          <w:lang w:eastAsia="ru-RU"/>
        </w:rPr>
        <w:t>Моринформсистема</w:t>
      </w:r>
      <w:proofErr w:type="spellEnd"/>
      <w:r w:rsidRPr="002C3B5B">
        <w:rPr>
          <w:rFonts w:ascii="Times New Roman" w:hAnsi="Times New Roman"/>
          <w:sz w:val="28"/>
          <w:szCs w:val="28"/>
          <w:lang w:eastAsia="ru-RU"/>
        </w:rPr>
        <w:t xml:space="preserve"> - Агат</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ОАО </w:t>
      </w:r>
      <w:r w:rsidR="00F91337">
        <w:rPr>
          <w:rFonts w:ascii="Times New Roman" w:hAnsi="Times New Roman"/>
          <w:sz w:val="28"/>
          <w:szCs w:val="28"/>
          <w:lang w:eastAsia="ru-RU"/>
        </w:rPr>
        <w:t>«</w:t>
      </w:r>
      <w:r w:rsidRPr="002C3B5B">
        <w:rPr>
          <w:rFonts w:ascii="Times New Roman" w:hAnsi="Times New Roman"/>
          <w:sz w:val="28"/>
          <w:szCs w:val="28"/>
          <w:lang w:eastAsia="ru-RU"/>
        </w:rPr>
        <w:t>КАМАЗ</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ЗАО </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НПФ </w:t>
      </w:r>
      <w:r w:rsidR="00F91337">
        <w:rPr>
          <w:rFonts w:ascii="Times New Roman" w:hAnsi="Times New Roman"/>
          <w:sz w:val="28"/>
          <w:szCs w:val="28"/>
          <w:lang w:eastAsia="ru-RU"/>
        </w:rPr>
        <w:t>«</w:t>
      </w:r>
      <w:r w:rsidRPr="002C3B5B">
        <w:rPr>
          <w:rFonts w:ascii="Times New Roman" w:hAnsi="Times New Roman"/>
          <w:sz w:val="28"/>
          <w:szCs w:val="28"/>
          <w:lang w:eastAsia="ru-RU"/>
        </w:rPr>
        <w:t>МИКРАН</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ОАО </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Корпорация </w:t>
      </w:r>
      <w:r w:rsidR="00F91337">
        <w:rPr>
          <w:rFonts w:ascii="Times New Roman" w:hAnsi="Times New Roman"/>
          <w:sz w:val="28"/>
          <w:szCs w:val="28"/>
          <w:lang w:eastAsia="ru-RU"/>
        </w:rPr>
        <w:t>«</w:t>
      </w:r>
      <w:proofErr w:type="spellStart"/>
      <w:r w:rsidRPr="002C3B5B">
        <w:rPr>
          <w:rFonts w:ascii="Times New Roman" w:hAnsi="Times New Roman"/>
          <w:sz w:val="28"/>
          <w:szCs w:val="28"/>
          <w:lang w:eastAsia="ru-RU"/>
        </w:rPr>
        <w:t>Росхимзащита</w:t>
      </w:r>
      <w:proofErr w:type="spellEnd"/>
      <w:r w:rsidR="00F91337">
        <w:rPr>
          <w:rFonts w:ascii="Times New Roman" w:hAnsi="Times New Roman"/>
          <w:sz w:val="28"/>
          <w:szCs w:val="28"/>
          <w:lang w:eastAsia="ru-RU"/>
        </w:rPr>
        <w:t>»</w:t>
      </w:r>
      <w:r w:rsidRPr="002C3B5B">
        <w:rPr>
          <w:rFonts w:ascii="Times New Roman" w:hAnsi="Times New Roman"/>
          <w:sz w:val="28"/>
          <w:szCs w:val="28"/>
          <w:lang w:eastAsia="ru-RU"/>
        </w:rPr>
        <w:t xml:space="preserve">, </w:t>
      </w:r>
      <w:r w:rsidR="00F91337">
        <w:rPr>
          <w:rFonts w:ascii="Times New Roman" w:hAnsi="Times New Roman"/>
          <w:sz w:val="28"/>
          <w:szCs w:val="28"/>
          <w:lang w:eastAsia="ru-RU"/>
        </w:rPr>
        <w:t>«</w:t>
      </w:r>
      <w:r w:rsidRPr="002C3B5B">
        <w:rPr>
          <w:rFonts w:ascii="Times New Roman" w:hAnsi="Times New Roman"/>
          <w:sz w:val="28"/>
          <w:szCs w:val="28"/>
          <w:lang w:eastAsia="ru-RU"/>
        </w:rPr>
        <w:t>Газпром космические системы</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(дистанционное зондирование земли и связь), </w:t>
      </w:r>
      <w:r w:rsidR="00F91337">
        <w:rPr>
          <w:rFonts w:ascii="Times New Roman" w:hAnsi="Times New Roman"/>
          <w:sz w:val="28"/>
          <w:szCs w:val="28"/>
          <w:lang w:eastAsia="ru-RU"/>
        </w:rPr>
        <w:t>«</w:t>
      </w:r>
      <w:proofErr w:type="spellStart"/>
      <w:r w:rsidRPr="002C3B5B">
        <w:rPr>
          <w:rFonts w:ascii="Times New Roman" w:hAnsi="Times New Roman"/>
          <w:sz w:val="28"/>
          <w:szCs w:val="28"/>
          <w:lang w:eastAsia="ru-RU"/>
        </w:rPr>
        <w:t>Dectris</w:t>
      </w:r>
      <w:proofErr w:type="spellEnd"/>
      <w:r w:rsidR="00F91337">
        <w:rPr>
          <w:rFonts w:ascii="Times New Roman" w:hAnsi="Times New Roman"/>
          <w:sz w:val="28"/>
          <w:szCs w:val="28"/>
          <w:lang w:eastAsia="ru-RU"/>
        </w:rPr>
        <w:t>»</w:t>
      </w:r>
      <w:r w:rsidRPr="002C3B5B">
        <w:rPr>
          <w:rFonts w:ascii="Times New Roman" w:hAnsi="Times New Roman"/>
          <w:sz w:val="28"/>
          <w:szCs w:val="28"/>
          <w:lang w:eastAsia="ru-RU"/>
        </w:rPr>
        <w:t xml:space="preserve"> (сенсоры для синхрофазотронов), </w:t>
      </w:r>
      <w:r w:rsidR="00F91337">
        <w:rPr>
          <w:rFonts w:ascii="Times New Roman" w:hAnsi="Times New Roman"/>
          <w:sz w:val="28"/>
          <w:szCs w:val="28"/>
          <w:lang w:eastAsia="ru-RU"/>
        </w:rPr>
        <w:t>«</w:t>
      </w:r>
      <w:proofErr w:type="spellStart"/>
      <w:r w:rsidRPr="002C3B5B">
        <w:rPr>
          <w:rFonts w:ascii="Times New Roman" w:hAnsi="Times New Roman"/>
          <w:sz w:val="28"/>
          <w:szCs w:val="28"/>
          <w:lang w:eastAsia="ru-RU"/>
        </w:rPr>
        <w:t>Старлайн</w:t>
      </w:r>
      <w:proofErr w:type="spellEnd"/>
      <w:r w:rsidR="00F91337">
        <w:rPr>
          <w:rFonts w:ascii="Times New Roman" w:hAnsi="Times New Roman"/>
          <w:sz w:val="28"/>
          <w:szCs w:val="28"/>
          <w:lang w:eastAsia="ru-RU"/>
        </w:rPr>
        <w:t>»</w:t>
      </w:r>
      <w:r w:rsidRPr="002C3B5B">
        <w:rPr>
          <w:rFonts w:ascii="Times New Roman" w:hAnsi="Times New Roman"/>
          <w:sz w:val="28"/>
          <w:szCs w:val="28"/>
          <w:lang w:eastAsia="ru-RU"/>
        </w:rPr>
        <w:t xml:space="preserve"> (интеллектуальные системы безопасности), ASB (образовательные технологии), </w:t>
      </w:r>
      <w:r w:rsidR="00F91337">
        <w:rPr>
          <w:rFonts w:ascii="Times New Roman" w:hAnsi="Times New Roman"/>
          <w:sz w:val="28"/>
          <w:szCs w:val="28"/>
          <w:lang w:eastAsia="ru-RU"/>
        </w:rPr>
        <w:t>«</w:t>
      </w:r>
      <w:proofErr w:type="spellStart"/>
      <w:r w:rsidRPr="002C3B5B">
        <w:rPr>
          <w:rFonts w:ascii="Times New Roman" w:hAnsi="Times New Roman"/>
          <w:sz w:val="28"/>
          <w:szCs w:val="28"/>
          <w:lang w:eastAsia="ru-RU"/>
        </w:rPr>
        <w:t>Элеси</w:t>
      </w:r>
      <w:proofErr w:type="spellEnd"/>
      <w:r w:rsidR="00F91337">
        <w:rPr>
          <w:rFonts w:ascii="Times New Roman" w:hAnsi="Times New Roman"/>
          <w:sz w:val="28"/>
          <w:szCs w:val="28"/>
          <w:lang w:eastAsia="ru-RU"/>
        </w:rPr>
        <w:t>»</w:t>
      </w:r>
      <w:r w:rsidRPr="002C3B5B">
        <w:rPr>
          <w:rFonts w:ascii="Times New Roman" w:hAnsi="Times New Roman"/>
          <w:sz w:val="28"/>
          <w:szCs w:val="28"/>
          <w:lang w:eastAsia="ru-RU"/>
        </w:rPr>
        <w:t xml:space="preserve"> (медицинское приборостроение), </w:t>
      </w:r>
      <w:r w:rsidR="00F91337">
        <w:rPr>
          <w:rFonts w:ascii="Times New Roman" w:hAnsi="Times New Roman"/>
          <w:sz w:val="28"/>
          <w:szCs w:val="28"/>
          <w:lang w:eastAsia="ru-RU"/>
        </w:rPr>
        <w:t>«</w:t>
      </w:r>
      <w:proofErr w:type="spellStart"/>
      <w:r w:rsidRPr="002C3B5B">
        <w:rPr>
          <w:rFonts w:ascii="Times New Roman" w:hAnsi="Times New Roman"/>
          <w:sz w:val="28"/>
          <w:szCs w:val="28"/>
          <w:lang w:eastAsia="ru-RU"/>
        </w:rPr>
        <w:t>Ангиолайн</w:t>
      </w:r>
      <w:proofErr w:type="spellEnd"/>
      <w:r w:rsidR="00F91337">
        <w:rPr>
          <w:rFonts w:ascii="Times New Roman" w:hAnsi="Times New Roman"/>
          <w:sz w:val="28"/>
          <w:szCs w:val="28"/>
          <w:lang w:eastAsia="ru-RU"/>
        </w:rPr>
        <w:t>»</w:t>
      </w:r>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кардио</w:t>
      </w:r>
      <w:proofErr w:type="spellEnd"/>
      <w:r w:rsidRPr="002C3B5B">
        <w:rPr>
          <w:rFonts w:ascii="Times New Roman" w:hAnsi="Times New Roman"/>
          <w:sz w:val="28"/>
          <w:szCs w:val="28"/>
          <w:lang w:eastAsia="ru-RU"/>
        </w:rPr>
        <w:t xml:space="preserve"> стенты из </w:t>
      </w:r>
      <w:proofErr w:type="spellStart"/>
      <w:r w:rsidRPr="002C3B5B">
        <w:rPr>
          <w:rFonts w:ascii="Times New Roman" w:hAnsi="Times New Roman"/>
          <w:sz w:val="28"/>
          <w:szCs w:val="28"/>
          <w:lang w:eastAsia="ru-RU"/>
        </w:rPr>
        <w:t>никелида</w:t>
      </w:r>
      <w:proofErr w:type="spellEnd"/>
      <w:r w:rsidRPr="002C3B5B">
        <w:rPr>
          <w:rFonts w:ascii="Times New Roman" w:hAnsi="Times New Roman"/>
          <w:sz w:val="28"/>
          <w:szCs w:val="28"/>
          <w:lang w:eastAsia="ru-RU"/>
        </w:rPr>
        <w:t xml:space="preserve"> титана), </w:t>
      </w:r>
      <w:r w:rsidR="00F91337">
        <w:rPr>
          <w:rFonts w:ascii="Times New Roman" w:hAnsi="Times New Roman"/>
          <w:sz w:val="28"/>
          <w:szCs w:val="28"/>
          <w:lang w:eastAsia="ru-RU"/>
        </w:rPr>
        <w:t>«</w:t>
      </w:r>
      <w:proofErr w:type="spellStart"/>
      <w:r w:rsidRPr="002C3B5B">
        <w:rPr>
          <w:rFonts w:ascii="Times New Roman" w:hAnsi="Times New Roman"/>
          <w:sz w:val="28"/>
          <w:szCs w:val="28"/>
          <w:lang w:eastAsia="ru-RU"/>
        </w:rPr>
        <w:t>ArtLife</w:t>
      </w:r>
      <w:proofErr w:type="spellEnd"/>
      <w:r w:rsidR="00F91337">
        <w:rPr>
          <w:rFonts w:ascii="Times New Roman" w:hAnsi="Times New Roman"/>
          <w:sz w:val="28"/>
          <w:szCs w:val="28"/>
          <w:lang w:eastAsia="ru-RU"/>
        </w:rPr>
        <w:t>»</w:t>
      </w:r>
      <w:r w:rsidRPr="002C3B5B">
        <w:rPr>
          <w:rFonts w:ascii="Times New Roman" w:hAnsi="Times New Roman"/>
          <w:sz w:val="28"/>
          <w:szCs w:val="28"/>
          <w:lang w:eastAsia="ru-RU"/>
        </w:rPr>
        <w:t xml:space="preserve"> (биологически активные добавки и продукты питания), передовые подразделения крупных корпораций типа</w:t>
      </w:r>
      <w:proofErr w:type="gramEnd"/>
      <w:r w:rsidRPr="002C3B5B">
        <w:rPr>
          <w:rFonts w:ascii="Times New Roman" w:hAnsi="Times New Roman"/>
          <w:sz w:val="28"/>
          <w:szCs w:val="28"/>
          <w:lang w:eastAsia="ru-RU"/>
        </w:rPr>
        <w:t xml:space="preserve"> </w:t>
      </w:r>
      <w:r w:rsidR="00F91337">
        <w:rPr>
          <w:rFonts w:ascii="Times New Roman" w:hAnsi="Times New Roman"/>
          <w:sz w:val="28"/>
          <w:szCs w:val="28"/>
          <w:lang w:eastAsia="ru-RU"/>
        </w:rPr>
        <w:t>«</w:t>
      </w:r>
      <w:proofErr w:type="spellStart"/>
      <w:r w:rsidRPr="002C3B5B">
        <w:rPr>
          <w:rFonts w:ascii="Times New Roman" w:hAnsi="Times New Roman"/>
          <w:sz w:val="28"/>
          <w:szCs w:val="28"/>
          <w:lang w:eastAsia="ru-RU"/>
        </w:rPr>
        <w:t>Сибур</w:t>
      </w:r>
      <w:proofErr w:type="spellEnd"/>
      <w:r w:rsidR="00F91337">
        <w:rPr>
          <w:rFonts w:ascii="Times New Roman" w:hAnsi="Times New Roman"/>
          <w:sz w:val="28"/>
          <w:szCs w:val="28"/>
          <w:lang w:eastAsia="ru-RU"/>
        </w:rPr>
        <w:t>»</w:t>
      </w:r>
      <w:r w:rsidRPr="002C3B5B">
        <w:rPr>
          <w:rFonts w:ascii="Times New Roman" w:hAnsi="Times New Roman"/>
          <w:sz w:val="28"/>
          <w:szCs w:val="28"/>
          <w:lang w:eastAsia="ru-RU"/>
        </w:rPr>
        <w:t>.</w:t>
      </w:r>
    </w:p>
    <w:p w:rsidR="00266869" w:rsidRPr="002C3B5B" w:rsidRDefault="00C91E98"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В </w:t>
      </w:r>
      <w:r w:rsidR="00266869" w:rsidRPr="002C3B5B">
        <w:rPr>
          <w:rFonts w:ascii="Times New Roman" w:hAnsi="Times New Roman"/>
          <w:sz w:val="28"/>
          <w:szCs w:val="28"/>
          <w:lang w:eastAsia="ru-RU"/>
        </w:rPr>
        <w:t>2015</w:t>
      </w:r>
      <w:r>
        <w:rPr>
          <w:rFonts w:ascii="Times New Roman" w:hAnsi="Times New Roman"/>
          <w:sz w:val="28"/>
          <w:szCs w:val="28"/>
          <w:lang w:eastAsia="ru-RU"/>
        </w:rPr>
        <w:t xml:space="preserve"> </w:t>
      </w:r>
      <w:r w:rsidR="00266869" w:rsidRPr="002C3B5B">
        <w:rPr>
          <w:rFonts w:ascii="Times New Roman" w:hAnsi="Times New Roman"/>
          <w:sz w:val="28"/>
          <w:szCs w:val="28"/>
          <w:lang w:eastAsia="ru-RU"/>
        </w:rPr>
        <w:t>г</w:t>
      </w:r>
      <w:r>
        <w:rPr>
          <w:rFonts w:ascii="Times New Roman" w:hAnsi="Times New Roman"/>
          <w:sz w:val="28"/>
          <w:szCs w:val="28"/>
          <w:lang w:eastAsia="ru-RU"/>
        </w:rPr>
        <w:t>оду акцент был сделан на а</w:t>
      </w:r>
      <w:r w:rsidRPr="002C3B5B">
        <w:rPr>
          <w:rFonts w:ascii="Times New Roman" w:hAnsi="Times New Roman"/>
          <w:sz w:val="28"/>
          <w:szCs w:val="28"/>
          <w:lang w:eastAsia="ru-RU"/>
        </w:rPr>
        <w:t>ктивно развив</w:t>
      </w:r>
      <w:r>
        <w:rPr>
          <w:rFonts w:ascii="Times New Roman" w:hAnsi="Times New Roman"/>
          <w:sz w:val="28"/>
          <w:szCs w:val="28"/>
          <w:lang w:eastAsia="ru-RU"/>
        </w:rPr>
        <w:t>ающийся</w:t>
      </w:r>
      <w:r w:rsidRPr="002C3B5B">
        <w:rPr>
          <w:rFonts w:ascii="Times New Roman" w:hAnsi="Times New Roman"/>
          <w:sz w:val="28"/>
          <w:szCs w:val="28"/>
          <w:lang w:eastAsia="ru-RU"/>
        </w:rPr>
        <w:t xml:space="preserve"> внешний контур управления университета</w:t>
      </w:r>
      <w:r>
        <w:rPr>
          <w:rFonts w:ascii="Times New Roman" w:hAnsi="Times New Roman"/>
          <w:sz w:val="28"/>
          <w:szCs w:val="28"/>
          <w:lang w:eastAsia="ru-RU"/>
        </w:rPr>
        <w:t>,</w:t>
      </w:r>
      <w:r w:rsidRPr="002C3B5B">
        <w:rPr>
          <w:rFonts w:ascii="Times New Roman" w:hAnsi="Times New Roman"/>
          <w:sz w:val="28"/>
          <w:szCs w:val="28"/>
          <w:lang w:eastAsia="ru-RU"/>
        </w:rPr>
        <w:t xml:space="preserve"> </w:t>
      </w:r>
      <w:r w:rsidRPr="000119A8">
        <w:rPr>
          <w:rFonts w:ascii="Times New Roman" w:eastAsia="ヒラギノ角ゴ Pro W3" w:hAnsi="Times New Roman"/>
          <w:noProof/>
          <w:color w:val="000000"/>
          <w:sz w:val="28"/>
          <w:szCs w:val="28"/>
          <w:lang w:eastAsia="ru-RU"/>
        </w:rPr>
        <w:t>обеспечивающий связь с рынком, заказы и инвестиции, диверсификацию источников дохода</w:t>
      </w:r>
      <w:r>
        <w:rPr>
          <w:rFonts w:ascii="Times New Roman" w:eastAsia="ヒラギノ角ゴ Pro W3" w:hAnsi="Times New Roman"/>
          <w:noProof/>
          <w:color w:val="000000"/>
          <w:sz w:val="28"/>
          <w:szCs w:val="28"/>
          <w:lang w:eastAsia="ru-RU"/>
        </w:rPr>
        <w:t xml:space="preserve">. </w:t>
      </w:r>
      <w:r w:rsidR="00266869" w:rsidRPr="002C3B5B">
        <w:rPr>
          <w:rFonts w:ascii="Times New Roman" w:hAnsi="Times New Roman"/>
          <w:sz w:val="28"/>
          <w:szCs w:val="28"/>
          <w:lang w:eastAsia="ru-RU"/>
        </w:rPr>
        <w:t xml:space="preserve"> </w:t>
      </w:r>
      <w:r>
        <w:rPr>
          <w:rFonts w:ascii="Times New Roman" w:hAnsi="Times New Roman"/>
          <w:sz w:val="28"/>
          <w:szCs w:val="28"/>
          <w:lang w:eastAsia="ru-RU"/>
        </w:rPr>
        <w:t>Б</w:t>
      </w:r>
      <w:r w:rsidR="00266869" w:rsidRPr="002C3B5B">
        <w:rPr>
          <w:rFonts w:ascii="Times New Roman" w:hAnsi="Times New Roman"/>
          <w:sz w:val="28"/>
          <w:szCs w:val="28"/>
          <w:lang w:eastAsia="ru-RU"/>
        </w:rPr>
        <w:t xml:space="preserve">ыло заключено </w:t>
      </w:r>
      <w:r w:rsidR="00D20FAD">
        <w:rPr>
          <w:rFonts w:ascii="Times New Roman" w:hAnsi="Times New Roman"/>
          <w:sz w:val="28"/>
          <w:szCs w:val="28"/>
          <w:lang w:eastAsia="ru-RU"/>
        </w:rPr>
        <w:t xml:space="preserve">более </w:t>
      </w:r>
      <w:r w:rsidR="00266869" w:rsidRPr="002C3B5B">
        <w:rPr>
          <w:rFonts w:ascii="Times New Roman" w:hAnsi="Times New Roman"/>
          <w:sz w:val="28"/>
          <w:szCs w:val="28"/>
          <w:lang w:eastAsia="ru-RU"/>
        </w:rPr>
        <w:t xml:space="preserve">20 соглашений с инновационными предприятиями:  </w:t>
      </w:r>
      <w:proofErr w:type="gramStart"/>
      <w:r w:rsidR="00266869" w:rsidRPr="002C3B5B">
        <w:rPr>
          <w:rFonts w:ascii="Times New Roman" w:hAnsi="Times New Roman"/>
          <w:sz w:val="28"/>
          <w:szCs w:val="28"/>
          <w:lang w:eastAsia="ru-RU"/>
        </w:rPr>
        <w:t xml:space="preserve">ЗАО </w:t>
      </w:r>
      <w:r w:rsidR="00F91337">
        <w:rPr>
          <w:rFonts w:ascii="Times New Roman" w:hAnsi="Times New Roman"/>
          <w:sz w:val="28"/>
          <w:szCs w:val="28"/>
          <w:lang w:eastAsia="ru-RU"/>
        </w:rPr>
        <w:t>«</w:t>
      </w:r>
      <w:r w:rsidR="00266869" w:rsidRPr="002C3B5B">
        <w:rPr>
          <w:rFonts w:ascii="Times New Roman" w:hAnsi="Times New Roman"/>
          <w:sz w:val="28"/>
          <w:szCs w:val="28"/>
          <w:lang w:eastAsia="ru-RU"/>
        </w:rPr>
        <w:t xml:space="preserve">Группа компаний </w:t>
      </w:r>
      <w:r w:rsidR="00F91337">
        <w:rPr>
          <w:rFonts w:ascii="Times New Roman" w:hAnsi="Times New Roman"/>
          <w:sz w:val="28"/>
          <w:szCs w:val="28"/>
          <w:lang w:eastAsia="ru-RU"/>
        </w:rPr>
        <w:t>«</w:t>
      </w:r>
      <w:proofErr w:type="spellStart"/>
      <w:r w:rsidR="00266869" w:rsidRPr="002C3B5B">
        <w:rPr>
          <w:rFonts w:ascii="Times New Roman" w:hAnsi="Times New Roman"/>
          <w:sz w:val="28"/>
          <w:szCs w:val="28"/>
          <w:lang w:eastAsia="ru-RU"/>
        </w:rPr>
        <w:t>Фармконтракт</w:t>
      </w:r>
      <w:proofErr w:type="spellEnd"/>
      <w:r w:rsidR="00F91337">
        <w:rPr>
          <w:rFonts w:ascii="Times New Roman" w:hAnsi="Times New Roman"/>
          <w:sz w:val="28"/>
          <w:szCs w:val="28"/>
          <w:lang w:eastAsia="ru-RU"/>
        </w:rPr>
        <w:t>»</w:t>
      </w:r>
      <w:r w:rsidR="00266869" w:rsidRPr="002C3B5B">
        <w:rPr>
          <w:rFonts w:ascii="Times New Roman" w:hAnsi="Times New Roman"/>
          <w:sz w:val="28"/>
          <w:szCs w:val="28"/>
          <w:lang w:eastAsia="ru-RU"/>
        </w:rPr>
        <w:t xml:space="preserve">,  ФГУП </w:t>
      </w:r>
      <w:r w:rsidR="00F91337">
        <w:rPr>
          <w:rFonts w:ascii="Times New Roman" w:hAnsi="Times New Roman"/>
          <w:sz w:val="28"/>
          <w:szCs w:val="28"/>
          <w:lang w:eastAsia="ru-RU"/>
        </w:rPr>
        <w:t>«</w:t>
      </w:r>
      <w:r w:rsidR="00266869" w:rsidRPr="002C3B5B">
        <w:rPr>
          <w:rFonts w:ascii="Times New Roman" w:hAnsi="Times New Roman"/>
          <w:sz w:val="28"/>
          <w:szCs w:val="28"/>
          <w:lang w:eastAsia="ru-RU"/>
        </w:rPr>
        <w:t xml:space="preserve">Российский Федеральный ядерный центр – </w:t>
      </w:r>
      <w:r w:rsidR="00266869" w:rsidRPr="002C3B5B">
        <w:rPr>
          <w:rFonts w:ascii="Times New Roman" w:hAnsi="Times New Roman"/>
          <w:sz w:val="28"/>
          <w:szCs w:val="28"/>
          <w:lang w:eastAsia="ru-RU"/>
        </w:rPr>
        <w:lastRenderedPageBreak/>
        <w:t xml:space="preserve">Всероссийский научно-исследовательский институт технической физики имени академика Е. И. </w:t>
      </w:r>
      <w:proofErr w:type="spellStart"/>
      <w:r w:rsidR="00266869" w:rsidRPr="002C3B5B">
        <w:rPr>
          <w:rFonts w:ascii="Times New Roman" w:hAnsi="Times New Roman"/>
          <w:sz w:val="28"/>
          <w:szCs w:val="28"/>
          <w:lang w:eastAsia="ru-RU"/>
        </w:rPr>
        <w:t>Забабахина</w:t>
      </w:r>
      <w:proofErr w:type="spellEnd"/>
      <w:r w:rsidR="00F91337">
        <w:rPr>
          <w:rFonts w:ascii="Times New Roman" w:hAnsi="Times New Roman"/>
          <w:sz w:val="28"/>
          <w:szCs w:val="28"/>
          <w:lang w:eastAsia="ru-RU"/>
        </w:rPr>
        <w:t>»</w:t>
      </w:r>
      <w:r w:rsidR="00266869" w:rsidRPr="002C3B5B">
        <w:rPr>
          <w:rFonts w:ascii="Times New Roman" w:hAnsi="Times New Roman"/>
          <w:sz w:val="28"/>
          <w:szCs w:val="28"/>
          <w:lang w:eastAsia="ru-RU"/>
        </w:rPr>
        <w:t xml:space="preserve">,  ЗАО </w:t>
      </w:r>
      <w:r w:rsidR="00F91337">
        <w:rPr>
          <w:rFonts w:ascii="Times New Roman" w:hAnsi="Times New Roman"/>
          <w:sz w:val="28"/>
          <w:szCs w:val="28"/>
          <w:lang w:eastAsia="ru-RU"/>
        </w:rPr>
        <w:t>«</w:t>
      </w:r>
      <w:r w:rsidR="00266869" w:rsidRPr="002C3B5B">
        <w:rPr>
          <w:rFonts w:ascii="Times New Roman" w:hAnsi="Times New Roman"/>
          <w:sz w:val="28"/>
          <w:szCs w:val="28"/>
          <w:lang w:eastAsia="ru-RU"/>
        </w:rPr>
        <w:t xml:space="preserve">НПФ </w:t>
      </w:r>
      <w:r w:rsidR="00F91337">
        <w:rPr>
          <w:rFonts w:ascii="Times New Roman" w:hAnsi="Times New Roman"/>
          <w:sz w:val="28"/>
          <w:szCs w:val="28"/>
          <w:lang w:eastAsia="ru-RU"/>
        </w:rPr>
        <w:t>«</w:t>
      </w:r>
      <w:proofErr w:type="spellStart"/>
      <w:r w:rsidR="00266869" w:rsidRPr="002C3B5B">
        <w:rPr>
          <w:rFonts w:ascii="Times New Roman" w:hAnsi="Times New Roman"/>
          <w:sz w:val="28"/>
          <w:szCs w:val="28"/>
          <w:lang w:eastAsia="ru-RU"/>
        </w:rPr>
        <w:t>Микран</w:t>
      </w:r>
      <w:proofErr w:type="spellEnd"/>
      <w:r w:rsidR="00F91337">
        <w:rPr>
          <w:rFonts w:ascii="Times New Roman" w:hAnsi="Times New Roman"/>
          <w:sz w:val="28"/>
          <w:szCs w:val="28"/>
          <w:lang w:eastAsia="ru-RU"/>
        </w:rPr>
        <w:t>»</w:t>
      </w:r>
      <w:r w:rsidR="00266869" w:rsidRPr="002C3B5B">
        <w:rPr>
          <w:rFonts w:ascii="Times New Roman" w:hAnsi="Times New Roman"/>
          <w:sz w:val="28"/>
          <w:szCs w:val="28"/>
          <w:lang w:eastAsia="ru-RU"/>
        </w:rPr>
        <w:t xml:space="preserve">, ФГУП </w:t>
      </w:r>
      <w:r w:rsidR="00F91337">
        <w:rPr>
          <w:rFonts w:ascii="Times New Roman" w:hAnsi="Times New Roman"/>
          <w:sz w:val="28"/>
          <w:szCs w:val="28"/>
          <w:lang w:eastAsia="ru-RU"/>
        </w:rPr>
        <w:t>«</w:t>
      </w:r>
      <w:r w:rsidR="00266869" w:rsidRPr="002C3B5B">
        <w:rPr>
          <w:rFonts w:ascii="Times New Roman" w:hAnsi="Times New Roman"/>
          <w:sz w:val="28"/>
          <w:szCs w:val="28"/>
          <w:lang w:eastAsia="ru-RU"/>
        </w:rPr>
        <w:t xml:space="preserve">Предприятие по производству бактерийных и вирусных препаратов Института полиомиелита и вирусных энцефалитов им. </w:t>
      </w:r>
      <w:proofErr w:type="spellStart"/>
      <w:r w:rsidR="00266869" w:rsidRPr="002C3B5B">
        <w:rPr>
          <w:rFonts w:ascii="Times New Roman" w:hAnsi="Times New Roman"/>
          <w:sz w:val="28"/>
          <w:szCs w:val="28"/>
          <w:lang w:eastAsia="ru-RU"/>
        </w:rPr>
        <w:t>М.П.Чумакова</w:t>
      </w:r>
      <w:proofErr w:type="spellEnd"/>
      <w:r w:rsidR="00F91337">
        <w:rPr>
          <w:rFonts w:ascii="Times New Roman" w:hAnsi="Times New Roman"/>
          <w:sz w:val="28"/>
          <w:szCs w:val="28"/>
          <w:lang w:eastAsia="ru-RU"/>
        </w:rPr>
        <w:t>»</w:t>
      </w:r>
      <w:r w:rsidR="00266869" w:rsidRPr="002C3B5B">
        <w:rPr>
          <w:rFonts w:ascii="Times New Roman" w:hAnsi="Times New Roman"/>
          <w:sz w:val="28"/>
          <w:szCs w:val="28"/>
          <w:lang w:eastAsia="ru-RU"/>
        </w:rPr>
        <w:t xml:space="preserve">, ООО </w:t>
      </w:r>
      <w:r w:rsidR="00F91337">
        <w:rPr>
          <w:rFonts w:ascii="Times New Roman" w:hAnsi="Times New Roman"/>
          <w:sz w:val="28"/>
          <w:szCs w:val="28"/>
          <w:lang w:eastAsia="ru-RU"/>
        </w:rPr>
        <w:t>«</w:t>
      </w:r>
      <w:proofErr w:type="spellStart"/>
      <w:r w:rsidR="00266869" w:rsidRPr="002C3B5B">
        <w:rPr>
          <w:rFonts w:ascii="Times New Roman" w:hAnsi="Times New Roman"/>
          <w:sz w:val="28"/>
          <w:szCs w:val="28"/>
          <w:lang w:eastAsia="ru-RU"/>
        </w:rPr>
        <w:t>Миррико</w:t>
      </w:r>
      <w:proofErr w:type="spellEnd"/>
      <w:r w:rsidR="00266869" w:rsidRPr="002C3B5B">
        <w:rPr>
          <w:rFonts w:ascii="Times New Roman" w:hAnsi="Times New Roman"/>
          <w:sz w:val="28"/>
          <w:szCs w:val="28"/>
          <w:lang w:eastAsia="ru-RU"/>
        </w:rPr>
        <w:t xml:space="preserve"> менеджмент</w:t>
      </w:r>
      <w:r w:rsidR="00F91337">
        <w:rPr>
          <w:rFonts w:ascii="Times New Roman" w:hAnsi="Times New Roman"/>
          <w:sz w:val="28"/>
          <w:szCs w:val="28"/>
          <w:lang w:eastAsia="ru-RU"/>
        </w:rPr>
        <w:t>»</w:t>
      </w:r>
      <w:r w:rsidR="00266869" w:rsidRPr="002C3B5B">
        <w:rPr>
          <w:rFonts w:ascii="Times New Roman" w:hAnsi="Times New Roman"/>
          <w:sz w:val="28"/>
          <w:szCs w:val="28"/>
          <w:lang w:eastAsia="ru-RU"/>
        </w:rPr>
        <w:t xml:space="preserve">, АО  </w:t>
      </w:r>
      <w:r w:rsidR="00F91337">
        <w:rPr>
          <w:rFonts w:ascii="Times New Roman" w:hAnsi="Times New Roman"/>
          <w:sz w:val="28"/>
          <w:szCs w:val="28"/>
          <w:lang w:eastAsia="ru-RU"/>
        </w:rPr>
        <w:t>«</w:t>
      </w:r>
      <w:r w:rsidR="00266869" w:rsidRPr="002C3B5B">
        <w:rPr>
          <w:rFonts w:ascii="Times New Roman" w:hAnsi="Times New Roman"/>
          <w:sz w:val="28"/>
          <w:szCs w:val="28"/>
          <w:lang w:eastAsia="ru-RU"/>
        </w:rPr>
        <w:t xml:space="preserve">Производственное объединение </w:t>
      </w:r>
      <w:r w:rsidR="00F91337">
        <w:rPr>
          <w:rFonts w:ascii="Times New Roman" w:hAnsi="Times New Roman"/>
          <w:sz w:val="28"/>
          <w:szCs w:val="28"/>
          <w:lang w:eastAsia="ru-RU"/>
        </w:rPr>
        <w:t>«</w:t>
      </w:r>
      <w:r w:rsidR="00266869" w:rsidRPr="002C3B5B">
        <w:rPr>
          <w:rFonts w:ascii="Times New Roman" w:hAnsi="Times New Roman"/>
          <w:sz w:val="28"/>
          <w:szCs w:val="28"/>
          <w:lang w:eastAsia="ru-RU"/>
        </w:rPr>
        <w:t>Уральский оптико-механический завод</w:t>
      </w:r>
      <w:r w:rsidR="00F91337">
        <w:rPr>
          <w:rFonts w:ascii="Times New Roman" w:hAnsi="Times New Roman"/>
          <w:sz w:val="28"/>
          <w:szCs w:val="28"/>
          <w:lang w:eastAsia="ru-RU"/>
        </w:rPr>
        <w:t>»</w:t>
      </w:r>
      <w:r w:rsidR="00266869" w:rsidRPr="002C3B5B">
        <w:rPr>
          <w:rFonts w:ascii="Times New Roman" w:hAnsi="Times New Roman"/>
          <w:sz w:val="28"/>
          <w:szCs w:val="28"/>
          <w:lang w:eastAsia="ru-RU"/>
        </w:rPr>
        <w:t xml:space="preserve"> им. Э.С. </w:t>
      </w:r>
      <w:proofErr w:type="spellStart"/>
      <w:r w:rsidR="00266869" w:rsidRPr="002C3B5B">
        <w:rPr>
          <w:rFonts w:ascii="Times New Roman" w:hAnsi="Times New Roman"/>
          <w:sz w:val="28"/>
          <w:szCs w:val="28"/>
          <w:lang w:eastAsia="ru-RU"/>
        </w:rPr>
        <w:t>Яламова</w:t>
      </w:r>
      <w:proofErr w:type="spellEnd"/>
      <w:r w:rsidR="00F91337">
        <w:rPr>
          <w:rFonts w:ascii="Times New Roman" w:hAnsi="Times New Roman"/>
          <w:sz w:val="28"/>
          <w:szCs w:val="28"/>
          <w:lang w:eastAsia="ru-RU"/>
        </w:rPr>
        <w:t>»</w:t>
      </w:r>
      <w:r w:rsidR="00266869" w:rsidRPr="002C3B5B">
        <w:rPr>
          <w:rFonts w:ascii="Times New Roman" w:hAnsi="Times New Roman"/>
          <w:sz w:val="28"/>
          <w:szCs w:val="28"/>
          <w:lang w:eastAsia="ru-RU"/>
        </w:rPr>
        <w:t xml:space="preserve">,  ОАО </w:t>
      </w:r>
      <w:r w:rsidR="00F91337">
        <w:rPr>
          <w:rFonts w:ascii="Times New Roman" w:hAnsi="Times New Roman"/>
          <w:sz w:val="28"/>
          <w:szCs w:val="28"/>
          <w:lang w:eastAsia="ru-RU"/>
        </w:rPr>
        <w:t>«</w:t>
      </w:r>
      <w:r w:rsidR="00266869" w:rsidRPr="002C3B5B">
        <w:rPr>
          <w:rFonts w:ascii="Times New Roman" w:hAnsi="Times New Roman"/>
          <w:sz w:val="28"/>
          <w:szCs w:val="28"/>
          <w:lang w:eastAsia="ru-RU"/>
        </w:rPr>
        <w:t>КАМАЗ</w:t>
      </w:r>
      <w:r w:rsidR="00F91337">
        <w:rPr>
          <w:rFonts w:ascii="Times New Roman" w:hAnsi="Times New Roman"/>
          <w:sz w:val="28"/>
          <w:szCs w:val="28"/>
          <w:lang w:eastAsia="ru-RU"/>
        </w:rPr>
        <w:t>»</w:t>
      </w:r>
      <w:r w:rsidR="00266869" w:rsidRPr="002C3B5B">
        <w:rPr>
          <w:rFonts w:ascii="Times New Roman" w:hAnsi="Times New Roman"/>
          <w:sz w:val="28"/>
          <w:szCs w:val="28"/>
          <w:lang w:eastAsia="ru-RU"/>
        </w:rPr>
        <w:t xml:space="preserve">,   ООО </w:t>
      </w:r>
      <w:r w:rsidR="00F91337">
        <w:rPr>
          <w:rFonts w:ascii="Times New Roman" w:hAnsi="Times New Roman"/>
          <w:sz w:val="28"/>
          <w:szCs w:val="28"/>
          <w:lang w:eastAsia="ru-RU"/>
        </w:rPr>
        <w:t>«</w:t>
      </w:r>
      <w:r w:rsidR="00266869" w:rsidRPr="002C3B5B">
        <w:rPr>
          <w:rFonts w:ascii="Times New Roman" w:hAnsi="Times New Roman"/>
          <w:sz w:val="28"/>
          <w:szCs w:val="28"/>
          <w:lang w:eastAsia="ru-RU"/>
        </w:rPr>
        <w:t>Томский медиа-центр</w:t>
      </w:r>
      <w:r w:rsidR="00F91337">
        <w:rPr>
          <w:rFonts w:ascii="Times New Roman" w:hAnsi="Times New Roman"/>
          <w:sz w:val="28"/>
          <w:szCs w:val="28"/>
          <w:lang w:eastAsia="ru-RU"/>
        </w:rPr>
        <w:t>»</w:t>
      </w:r>
      <w:r w:rsidR="00266869" w:rsidRPr="002C3B5B">
        <w:rPr>
          <w:rFonts w:ascii="Times New Roman" w:hAnsi="Times New Roman"/>
          <w:sz w:val="28"/>
          <w:szCs w:val="28"/>
          <w:lang w:eastAsia="ru-RU"/>
        </w:rPr>
        <w:t xml:space="preserve">,  ООО </w:t>
      </w:r>
      <w:r w:rsidR="00F91337">
        <w:rPr>
          <w:rFonts w:ascii="Times New Roman" w:hAnsi="Times New Roman"/>
          <w:sz w:val="28"/>
          <w:szCs w:val="28"/>
          <w:lang w:eastAsia="ru-RU"/>
        </w:rPr>
        <w:t>«</w:t>
      </w:r>
      <w:proofErr w:type="spellStart"/>
      <w:r w:rsidR="00266869" w:rsidRPr="002C3B5B">
        <w:rPr>
          <w:rFonts w:ascii="Times New Roman" w:hAnsi="Times New Roman"/>
          <w:sz w:val="28"/>
          <w:szCs w:val="28"/>
          <w:lang w:eastAsia="ru-RU"/>
        </w:rPr>
        <w:t>Теребра</w:t>
      </w:r>
      <w:proofErr w:type="spellEnd"/>
      <w:r w:rsidR="00F91337">
        <w:rPr>
          <w:rFonts w:ascii="Times New Roman" w:hAnsi="Times New Roman"/>
          <w:sz w:val="28"/>
          <w:szCs w:val="28"/>
          <w:lang w:eastAsia="ru-RU"/>
        </w:rPr>
        <w:t>»</w:t>
      </w:r>
      <w:r w:rsidR="00266869" w:rsidRPr="002C3B5B">
        <w:rPr>
          <w:rFonts w:ascii="Times New Roman" w:hAnsi="Times New Roman"/>
          <w:sz w:val="28"/>
          <w:szCs w:val="28"/>
          <w:lang w:eastAsia="ru-RU"/>
        </w:rPr>
        <w:t>,  ОАО</w:t>
      </w:r>
      <w:proofErr w:type="gramEnd"/>
      <w:r w:rsidR="00266869" w:rsidRPr="002C3B5B">
        <w:rPr>
          <w:rFonts w:ascii="Times New Roman" w:hAnsi="Times New Roman"/>
          <w:sz w:val="28"/>
          <w:szCs w:val="28"/>
          <w:lang w:eastAsia="ru-RU"/>
        </w:rPr>
        <w:t xml:space="preserve"> </w:t>
      </w:r>
      <w:r w:rsidR="00F91337">
        <w:rPr>
          <w:rFonts w:ascii="Times New Roman" w:hAnsi="Times New Roman"/>
          <w:sz w:val="28"/>
          <w:szCs w:val="28"/>
          <w:lang w:eastAsia="ru-RU"/>
        </w:rPr>
        <w:t>«</w:t>
      </w:r>
      <w:proofErr w:type="gramStart"/>
      <w:r w:rsidR="00266869" w:rsidRPr="002C3B5B">
        <w:rPr>
          <w:rFonts w:ascii="Times New Roman" w:hAnsi="Times New Roman"/>
          <w:sz w:val="28"/>
          <w:szCs w:val="28"/>
          <w:lang w:eastAsia="ru-RU"/>
        </w:rPr>
        <w:t xml:space="preserve">НПО </w:t>
      </w:r>
      <w:r w:rsidR="00F91337">
        <w:rPr>
          <w:rFonts w:ascii="Times New Roman" w:hAnsi="Times New Roman"/>
          <w:sz w:val="28"/>
          <w:szCs w:val="28"/>
          <w:lang w:eastAsia="ru-RU"/>
        </w:rPr>
        <w:t>«</w:t>
      </w:r>
      <w:proofErr w:type="spellStart"/>
      <w:r w:rsidR="00266869" w:rsidRPr="002C3B5B">
        <w:rPr>
          <w:rFonts w:ascii="Times New Roman" w:hAnsi="Times New Roman"/>
          <w:sz w:val="28"/>
          <w:szCs w:val="28"/>
          <w:lang w:eastAsia="ru-RU"/>
        </w:rPr>
        <w:t>Андроидная</w:t>
      </w:r>
      <w:proofErr w:type="spellEnd"/>
      <w:r w:rsidR="00266869" w:rsidRPr="002C3B5B">
        <w:rPr>
          <w:rFonts w:ascii="Times New Roman" w:hAnsi="Times New Roman"/>
          <w:sz w:val="28"/>
          <w:szCs w:val="28"/>
          <w:lang w:eastAsia="ru-RU"/>
        </w:rPr>
        <w:t xml:space="preserve"> техника</w:t>
      </w:r>
      <w:r w:rsidR="00F91337">
        <w:rPr>
          <w:rFonts w:ascii="Times New Roman" w:hAnsi="Times New Roman"/>
          <w:sz w:val="28"/>
          <w:szCs w:val="28"/>
          <w:lang w:eastAsia="ru-RU"/>
        </w:rPr>
        <w:t>»</w:t>
      </w:r>
      <w:r w:rsidR="00266869" w:rsidRPr="002C3B5B">
        <w:rPr>
          <w:rFonts w:ascii="Times New Roman" w:hAnsi="Times New Roman"/>
          <w:sz w:val="28"/>
          <w:szCs w:val="28"/>
          <w:lang w:eastAsia="ru-RU"/>
        </w:rPr>
        <w:t xml:space="preserve">, АНО </w:t>
      </w:r>
      <w:r w:rsidR="00F91337">
        <w:rPr>
          <w:rFonts w:ascii="Times New Roman" w:hAnsi="Times New Roman"/>
          <w:sz w:val="28"/>
          <w:szCs w:val="28"/>
          <w:lang w:eastAsia="ru-RU"/>
        </w:rPr>
        <w:t>«</w:t>
      </w:r>
      <w:r w:rsidR="00266869" w:rsidRPr="002C3B5B">
        <w:rPr>
          <w:rFonts w:ascii="Times New Roman" w:hAnsi="Times New Roman"/>
          <w:sz w:val="28"/>
          <w:szCs w:val="28"/>
          <w:lang w:eastAsia="ru-RU"/>
        </w:rPr>
        <w:t xml:space="preserve">Красноярский региональный </w:t>
      </w:r>
      <w:proofErr w:type="spellStart"/>
      <w:r w:rsidR="00266869" w:rsidRPr="002C3B5B">
        <w:rPr>
          <w:rFonts w:ascii="Times New Roman" w:hAnsi="Times New Roman"/>
          <w:sz w:val="28"/>
          <w:szCs w:val="28"/>
          <w:lang w:eastAsia="ru-RU"/>
        </w:rPr>
        <w:t>инновационно</w:t>
      </w:r>
      <w:proofErr w:type="spellEnd"/>
      <w:r w:rsidR="00266869" w:rsidRPr="002C3B5B">
        <w:rPr>
          <w:rFonts w:ascii="Times New Roman" w:hAnsi="Times New Roman"/>
          <w:sz w:val="28"/>
          <w:szCs w:val="28"/>
          <w:lang w:eastAsia="ru-RU"/>
        </w:rPr>
        <w:t>-технологический бизнес-инкубатор</w:t>
      </w:r>
      <w:r w:rsidR="00F91337">
        <w:rPr>
          <w:rFonts w:ascii="Times New Roman" w:hAnsi="Times New Roman"/>
          <w:sz w:val="28"/>
          <w:szCs w:val="28"/>
          <w:lang w:eastAsia="ru-RU"/>
        </w:rPr>
        <w:t>»</w:t>
      </w:r>
      <w:r w:rsidR="00266869" w:rsidRPr="002C3B5B">
        <w:rPr>
          <w:rFonts w:ascii="Times New Roman" w:hAnsi="Times New Roman"/>
          <w:sz w:val="28"/>
          <w:szCs w:val="28"/>
          <w:lang w:eastAsia="ru-RU"/>
        </w:rPr>
        <w:t xml:space="preserve">, ОАО </w:t>
      </w:r>
      <w:r w:rsidR="00F91337">
        <w:rPr>
          <w:rFonts w:ascii="Times New Roman" w:hAnsi="Times New Roman"/>
          <w:sz w:val="28"/>
          <w:szCs w:val="28"/>
          <w:lang w:eastAsia="ru-RU"/>
        </w:rPr>
        <w:t>«</w:t>
      </w:r>
      <w:r w:rsidR="00266869" w:rsidRPr="002C3B5B">
        <w:rPr>
          <w:rFonts w:ascii="Times New Roman" w:hAnsi="Times New Roman"/>
          <w:sz w:val="28"/>
          <w:szCs w:val="28"/>
          <w:lang w:eastAsia="ru-RU"/>
        </w:rPr>
        <w:t>Кузбасский технопарк</w:t>
      </w:r>
      <w:r w:rsidR="00F91337">
        <w:rPr>
          <w:rFonts w:ascii="Times New Roman" w:hAnsi="Times New Roman"/>
          <w:sz w:val="28"/>
          <w:szCs w:val="28"/>
          <w:lang w:eastAsia="ru-RU"/>
        </w:rPr>
        <w:t>»</w:t>
      </w:r>
      <w:r w:rsidR="00266869" w:rsidRPr="002C3B5B">
        <w:rPr>
          <w:rFonts w:ascii="Times New Roman" w:hAnsi="Times New Roman"/>
          <w:sz w:val="28"/>
          <w:szCs w:val="28"/>
          <w:lang w:eastAsia="ru-RU"/>
        </w:rPr>
        <w:t xml:space="preserve">, АО </w:t>
      </w:r>
      <w:r w:rsidR="00F91337">
        <w:rPr>
          <w:rFonts w:ascii="Times New Roman" w:hAnsi="Times New Roman"/>
          <w:sz w:val="28"/>
          <w:szCs w:val="28"/>
          <w:lang w:eastAsia="ru-RU"/>
        </w:rPr>
        <w:t>«</w:t>
      </w:r>
      <w:r w:rsidR="00266869" w:rsidRPr="002C3B5B">
        <w:rPr>
          <w:rFonts w:ascii="Times New Roman" w:hAnsi="Times New Roman"/>
          <w:sz w:val="28"/>
          <w:szCs w:val="28"/>
          <w:lang w:eastAsia="ru-RU"/>
        </w:rPr>
        <w:t xml:space="preserve">Научно-производственное предприятие </w:t>
      </w:r>
      <w:r w:rsidR="00F91337">
        <w:rPr>
          <w:rFonts w:ascii="Times New Roman" w:hAnsi="Times New Roman"/>
          <w:sz w:val="28"/>
          <w:szCs w:val="28"/>
          <w:lang w:eastAsia="ru-RU"/>
        </w:rPr>
        <w:t>«</w:t>
      </w:r>
      <w:r w:rsidR="00266869" w:rsidRPr="002C3B5B">
        <w:rPr>
          <w:rFonts w:ascii="Times New Roman" w:hAnsi="Times New Roman"/>
          <w:sz w:val="28"/>
          <w:szCs w:val="28"/>
          <w:lang w:eastAsia="ru-RU"/>
        </w:rPr>
        <w:t>Радиосвязь</w:t>
      </w:r>
      <w:r w:rsidR="00F91337">
        <w:rPr>
          <w:rFonts w:ascii="Times New Roman" w:hAnsi="Times New Roman"/>
          <w:sz w:val="28"/>
          <w:szCs w:val="28"/>
          <w:lang w:eastAsia="ru-RU"/>
        </w:rPr>
        <w:t>»</w:t>
      </w:r>
      <w:r w:rsidR="00266869" w:rsidRPr="002C3B5B">
        <w:rPr>
          <w:rFonts w:ascii="Times New Roman" w:hAnsi="Times New Roman"/>
          <w:sz w:val="28"/>
          <w:szCs w:val="28"/>
          <w:lang w:eastAsia="ru-RU"/>
        </w:rPr>
        <w:t xml:space="preserve">, ЗАО  </w:t>
      </w:r>
      <w:r w:rsidR="00F91337">
        <w:rPr>
          <w:rFonts w:ascii="Times New Roman" w:hAnsi="Times New Roman"/>
          <w:sz w:val="28"/>
          <w:szCs w:val="28"/>
          <w:lang w:eastAsia="ru-RU"/>
        </w:rPr>
        <w:t>«</w:t>
      </w:r>
      <w:r w:rsidR="00266869" w:rsidRPr="002C3B5B">
        <w:rPr>
          <w:rFonts w:ascii="Times New Roman" w:hAnsi="Times New Roman"/>
          <w:sz w:val="28"/>
          <w:szCs w:val="28"/>
          <w:lang w:eastAsia="ru-RU"/>
        </w:rPr>
        <w:t>Институт региональных экономических исследований</w:t>
      </w:r>
      <w:r w:rsidR="00F91337">
        <w:rPr>
          <w:rFonts w:ascii="Times New Roman" w:hAnsi="Times New Roman"/>
          <w:sz w:val="28"/>
          <w:szCs w:val="28"/>
          <w:lang w:eastAsia="ru-RU"/>
        </w:rPr>
        <w:t>»</w:t>
      </w:r>
      <w:r w:rsidR="00266869" w:rsidRPr="002C3B5B">
        <w:rPr>
          <w:rFonts w:ascii="Times New Roman" w:hAnsi="Times New Roman"/>
          <w:sz w:val="28"/>
          <w:szCs w:val="28"/>
          <w:lang w:eastAsia="ru-RU"/>
        </w:rPr>
        <w:t xml:space="preserve">, ЗАО </w:t>
      </w:r>
      <w:r w:rsidR="00F91337">
        <w:rPr>
          <w:rFonts w:ascii="Times New Roman" w:hAnsi="Times New Roman"/>
          <w:sz w:val="28"/>
          <w:szCs w:val="28"/>
          <w:lang w:eastAsia="ru-RU"/>
        </w:rPr>
        <w:t>«</w:t>
      </w:r>
      <w:r w:rsidR="00266869" w:rsidRPr="002C3B5B">
        <w:rPr>
          <w:rFonts w:ascii="Times New Roman" w:hAnsi="Times New Roman"/>
          <w:sz w:val="28"/>
          <w:szCs w:val="28"/>
          <w:lang w:eastAsia="ru-RU"/>
        </w:rPr>
        <w:t xml:space="preserve">Научно-производственное объединение </w:t>
      </w:r>
      <w:r w:rsidR="00F91337">
        <w:rPr>
          <w:rFonts w:ascii="Times New Roman" w:hAnsi="Times New Roman"/>
          <w:sz w:val="28"/>
          <w:szCs w:val="28"/>
          <w:lang w:eastAsia="ru-RU"/>
        </w:rPr>
        <w:t>«</w:t>
      </w:r>
      <w:proofErr w:type="spellStart"/>
      <w:r w:rsidR="00266869" w:rsidRPr="002C3B5B">
        <w:rPr>
          <w:rFonts w:ascii="Times New Roman" w:hAnsi="Times New Roman"/>
          <w:sz w:val="28"/>
          <w:szCs w:val="28"/>
          <w:lang w:eastAsia="ru-RU"/>
        </w:rPr>
        <w:t>Никор</w:t>
      </w:r>
      <w:proofErr w:type="spellEnd"/>
      <w:r w:rsidR="00F91337">
        <w:rPr>
          <w:rFonts w:ascii="Times New Roman" w:hAnsi="Times New Roman"/>
          <w:sz w:val="28"/>
          <w:szCs w:val="28"/>
          <w:lang w:eastAsia="ru-RU"/>
        </w:rPr>
        <w:t>»</w:t>
      </w:r>
      <w:r w:rsidR="00266869" w:rsidRPr="002C3B5B">
        <w:rPr>
          <w:rFonts w:ascii="Times New Roman" w:hAnsi="Times New Roman"/>
          <w:sz w:val="28"/>
          <w:szCs w:val="28"/>
          <w:lang w:eastAsia="ru-RU"/>
        </w:rPr>
        <w:t xml:space="preserve">, ООО </w:t>
      </w:r>
      <w:r w:rsidR="00F91337">
        <w:rPr>
          <w:rFonts w:ascii="Times New Roman" w:hAnsi="Times New Roman"/>
          <w:sz w:val="28"/>
          <w:szCs w:val="28"/>
          <w:lang w:eastAsia="ru-RU"/>
        </w:rPr>
        <w:t>«</w:t>
      </w:r>
      <w:r w:rsidR="00266869" w:rsidRPr="002C3B5B">
        <w:rPr>
          <w:rFonts w:ascii="Times New Roman" w:hAnsi="Times New Roman"/>
          <w:sz w:val="28"/>
          <w:szCs w:val="28"/>
          <w:lang w:eastAsia="ru-RU"/>
        </w:rPr>
        <w:t xml:space="preserve">Завод Приборов и Средств Автоматизации </w:t>
      </w:r>
      <w:r w:rsidR="00F91337">
        <w:rPr>
          <w:rFonts w:ascii="Times New Roman" w:hAnsi="Times New Roman"/>
          <w:sz w:val="28"/>
          <w:szCs w:val="28"/>
          <w:lang w:eastAsia="ru-RU"/>
        </w:rPr>
        <w:t>«</w:t>
      </w:r>
      <w:proofErr w:type="spellStart"/>
      <w:r w:rsidR="00266869" w:rsidRPr="002C3B5B">
        <w:rPr>
          <w:rFonts w:ascii="Times New Roman" w:hAnsi="Times New Roman"/>
          <w:sz w:val="28"/>
          <w:szCs w:val="28"/>
          <w:lang w:eastAsia="ru-RU"/>
        </w:rPr>
        <w:t>ЭлеСи</w:t>
      </w:r>
      <w:proofErr w:type="spellEnd"/>
      <w:r w:rsidR="00F91337">
        <w:rPr>
          <w:rFonts w:ascii="Times New Roman" w:hAnsi="Times New Roman"/>
          <w:sz w:val="28"/>
          <w:szCs w:val="28"/>
          <w:lang w:eastAsia="ru-RU"/>
        </w:rPr>
        <w:t>»</w:t>
      </w:r>
      <w:r w:rsidR="00266869" w:rsidRPr="002C3B5B">
        <w:rPr>
          <w:rFonts w:ascii="Times New Roman" w:hAnsi="Times New Roman"/>
          <w:sz w:val="28"/>
          <w:szCs w:val="28"/>
          <w:lang w:eastAsia="ru-RU"/>
        </w:rPr>
        <w:t xml:space="preserve">,  ОАО </w:t>
      </w:r>
      <w:r w:rsidR="00F91337">
        <w:rPr>
          <w:rFonts w:ascii="Times New Roman" w:hAnsi="Times New Roman"/>
          <w:sz w:val="28"/>
          <w:szCs w:val="28"/>
          <w:lang w:eastAsia="ru-RU"/>
        </w:rPr>
        <w:t>«</w:t>
      </w:r>
      <w:r w:rsidR="00266869" w:rsidRPr="002C3B5B">
        <w:rPr>
          <w:rFonts w:ascii="Times New Roman" w:hAnsi="Times New Roman"/>
          <w:sz w:val="28"/>
          <w:szCs w:val="28"/>
          <w:lang w:eastAsia="ru-RU"/>
        </w:rPr>
        <w:t>Органика</w:t>
      </w:r>
      <w:r w:rsidR="00F91337">
        <w:rPr>
          <w:rFonts w:ascii="Times New Roman" w:hAnsi="Times New Roman"/>
          <w:sz w:val="28"/>
          <w:szCs w:val="28"/>
          <w:lang w:eastAsia="ru-RU"/>
        </w:rPr>
        <w:t>»</w:t>
      </w:r>
      <w:r w:rsidR="00266869" w:rsidRPr="002C3B5B">
        <w:rPr>
          <w:rFonts w:ascii="Times New Roman" w:hAnsi="Times New Roman"/>
          <w:sz w:val="28"/>
          <w:szCs w:val="28"/>
          <w:lang w:eastAsia="ru-RU"/>
        </w:rPr>
        <w:t xml:space="preserve">, ОАО </w:t>
      </w:r>
      <w:r w:rsidR="00F91337">
        <w:rPr>
          <w:rFonts w:ascii="Times New Roman" w:hAnsi="Times New Roman"/>
          <w:sz w:val="28"/>
          <w:szCs w:val="28"/>
          <w:lang w:eastAsia="ru-RU"/>
        </w:rPr>
        <w:t>«</w:t>
      </w:r>
      <w:r w:rsidR="00266869" w:rsidRPr="002C3B5B">
        <w:rPr>
          <w:rFonts w:ascii="Times New Roman" w:hAnsi="Times New Roman"/>
          <w:sz w:val="28"/>
          <w:szCs w:val="28"/>
          <w:lang w:eastAsia="ru-RU"/>
        </w:rPr>
        <w:t>Белгородский институт альтернативной энергетики</w:t>
      </w:r>
      <w:r w:rsidR="00F91337">
        <w:rPr>
          <w:rFonts w:ascii="Times New Roman" w:hAnsi="Times New Roman"/>
          <w:sz w:val="28"/>
          <w:szCs w:val="28"/>
          <w:lang w:eastAsia="ru-RU"/>
        </w:rPr>
        <w:t>»</w:t>
      </w:r>
      <w:r w:rsidR="00266869" w:rsidRPr="002C3B5B">
        <w:rPr>
          <w:rFonts w:ascii="Times New Roman" w:hAnsi="Times New Roman"/>
          <w:sz w:val="28"/>
          <w:szCs w:val="28"/>
          <w:lang w:eastAsia="ru-RU"/>
        </w:rPr>
        <w:t xml:space="preserve">, ООО </w:t>
      </w:r>
      <w:r w:rsidR="00F91337">
        <w:rPr>
          <w:rFonts w:ascii="Times New Roman" w:hAnsi="Times New Roman"/>
          <w:sz w:val="28"/>
          <w:szCs w:val="28"/>
          <w:lang w:eastAsia="ru-RU"/>
        </w:rPr>
        <w:t>«</w:t>
      </w:r>
      <w:proofErr w:type="spellStart"/>
      <w:r w:rsidR="00266869" w:rsidRPr="002C3B5B">
        <w:rPr>
          <w:rFonts w:ascii="Times New Roman" w:hAnsi="Times New Roman"/>
          <w:sz w:val="28"/>
          <w:szCs w:val="28"/>
          <w:lang w:eastAsia="ru-RU"/>
        </w:rPr>
        <w:t>Мадез</w:t>
      </w:r>
      <w:proofErr w:type="spellEnd"/>
      <w:r w:rsidR="00F91337">
        <w:rPr>
          <w:rFonts w:ascii="Times New Roman" w:hAnsi="Times New Roman"/>
          <w:sz w:val="28"/>
          <w:szCs w:val="28"/>
          <w:lang w:eastAsia="ru-RU"/>
        </w:rPr>
        <w:t>»</w:t>
      </w:r>
      <w:r w:rsidR="00266869" w:rsidRPr="002C3B5B">
        <w:rPr>
          <w:rFonts w:ascii="Times New Roman" w:hAnsi="Times New Roman"/>
          <w:sz w:val="28"/>
          <w:szCs w:val="28"/>
          <w:lang w:eastAsia="ru-RU"/>
        </w:rPr>
        <w:t xml:space="preserve">, ОАО </w:t>
      </w:r>
      <w:r w:rsidR="00F91337">
        <w:rPr>
          <w:rFonts w:ascii="Times New Roman" w:hAnsi="Times New Roman"/>
          <w:sz w:val="28"/>
          <w:szCs w:val="28"/>
          <w:lang w:eastAsia="ru-RU"/>
        </w:rPr>
        <w:t>«</w:t>
      </w:r>
      <w:r w:rsidR="00266869" w:rsidRPr="002C3B5B">
        <w:rPr>
          <w:rFonts w:ascii="Times New Roman" w:hAnsi="Times New Roman"/>
          <w:sz w:val="28"/>
          <w:szCs w:val="28"/>
          <w:lang w:eastAsia="ru-RU"/>
        </w:rPr>
        <w:t>Российская венчурная компания</w:t>
      </w:r>
      <w:r w:rsidR="00F91337">
        <w:rPr>
          <w:rFonts w:ascii="Times New Roman" w:hAnsi="Times New Roman"/>
          <w:sz w:val="28"/>
          <w:szCs w:val="28"/>
          <w:lang w:eastAsia="ru-RU"/>
        </w:rPr>
        <w:t>»</w:t>
      </w:r>
      <w:r w:rsidR="00266869" w:rsidRPr="002C3B5B">
        <w:rPr>
          <w:rFonts w:ascii="Times New Roman" w:hAnsi="Times New Roman"/>
          <w:sz w:val="28"/>
          <w:szCs w:val="28"/>
          <w:lang w:eastAsia="ru-RU"/>
        </w:rPr>
        <w:t>.</w:t>
      </w:r>
      <w:r>
        <w:rPr>
          <w:rFonts w:ascii="Times New Roman" w:hAnsi="Times New Roman"/>
          <w:sz w:val="28"/>
          <w:szCs w:val="28"/>
          <w:lang w:eastAsia="ru-RU"/>
        </w:rPr>
        <w:t xml:space="preserve"> </w:t>
      </w:r>
      <w:proofErr w:type="gramEnd"/>
    </w:p>
    <w:p w:rsidR="00385B02" w:rsidRPr="002C3B5B" w:rsidRDefault="00385B02"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Кроме того, дополнительно в 2015 г. начата работа   по совместным научно-техническим разработкам и технологическим проектам с рядом компаний: ОДК (</w:t>
      </w:r>
      <w:proofErr w:type="spellStart"/>
      <w:r w:rsidRPr="002C3B5B">
        <w:rPr>
          <w:rFonts w:ascii="Times New Roman" w:hAnsi="Times New Roman"/>
          <w:sz w:val="28"/>
          <w:szCs w:val="28"/>
          <w:lang w:eastAsia="ru-RU"/>
        </w:rPr>
        <w:t>г</w:t>
      </w:r>
      <w:proofErr w:type="gramStart"/>
      <w:r w:rsidRPr="002C3B5B">
        <w:rPr>
          <w:rFonts w:ascii="Times New Roman" w:hAnsi="Times New Roman"/>
          <w:sz w:val="28"/>
          <w:szCs w:val="28"/>
          <w:lang w:eastAsia="ru-RU"/>
        </w:rPr>
        <w:t>.М</w:t>
      </w:r>
      <w:proofErr w:type="gramEnd"/>
      <w:r w:rsidRPr="002C3B5B">
        <w:rPr>
          <w:rFonts w:ascii="Times New Roman" w:hAnsi="Times New Roman"/>
          <w:sz w:val="28"/>
          <w:szCs w:val="28"/>
          <w:lang w:eastAsia="ru-RU"/>
        </w:rPr>
        <w:t>осква</w:t>
      </w:r>
      <w:proofErr w:type="spellEnd"/>
      <w:r w:rsidRPr="002C3B5B">
        <w:rPr>
          <w:rFonts w:ascii="Times New Roman" w:hAnsi="Times New Roman"/>
          <w:sz w:val="28"/>
          <w:szCs w:val="28"/>
          <w:lang w:eastAsia="ru-RU"/>
        </w:rPr>
        <w:t xml:space="preserve">) и НПО Сатурн (Рыбинск), </w:t>
      </w:r>
      <w:proofErr w:type="spellStart"/>
      <w:r w:rsidRPr="002C3B5B">
        <w:rPr>
          <w:rFonts w:ascii="Times New Roman" w:hAnsi="Times New Roman"/>
          <w:sz w:val="28"/>
          <w:szCs w:val="28"/>
          <w:lang w:eastAsia="ru-RU"/>
        </w:rPr>
        <w:t>Трансгаз</w:t>
      </w:r>
      <w:proofErr w:type="spellEnd"/>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г.Томск</w:t>
      </w:r>
      <w:proofErr w:type="spellEnd"/>
      <w:r w:rsidRPr="002C3B5B">
        <w:rPr>
          <w:rFonts w:ascii="Times New Roman" w:hAnsi="Times New Roman"/>
          <w:sz w:val="28"/>
          <w:szCs w:val="28"/>
          <w:lang w:eastAsia="ru-RU"/>
        </w:rPr>
        <w:t>), Газпром-нефть (</w:t>
      </w:r>
      <w:proofErr w:type="spellStart"/>
      <w:r w:rsidRPr="002C3B5B">
        <w:rPr>
          <w:rFonts w:ascii="Times New Roman" w:hAnsi="Times New Roman"/>
          <w:sz w:val="28"/>
          <w:szCs w:val="28"/>
          <w:lang w:eastAsia="ru-RU"/>
        </w:rPr>
        <w:t>г.Москва</w:t>
      </w:r>
      <w:proofErr w:type="spellEnd"/>
      <w:r w:rsidRPr="002C3B5B">
        <w:rPr>
          <w:rFonts w:ascii="Times New Roman" w:hAnsi="Times New Roman"/>
          <w:sz w:val="28"/>
          <w:szCs w:val="28"/>
          <w:lang w:eastAsia="ru-RU"/>
        </w:rPr>
        <w:t>), ОМЗ (</w:t>
      </w:r>
      <w:proofErr w:type="spellStart"/>
      <w:r w:rsidRPr="002C3B5B">
        <w:rPr>
          <w:rFonts w:ascii="Times New Roman" w:hAnsi="Times New Roman"/>
          <w:sz w:val="28"/>
          <w:szCs w:val="28"/>
          <w:lang w:eastAsia="ru-RU"/>
        </w:rPr>
        <w:t>г.Москва</w:t>
      </w:r>
      <w:proofErr w:type="spellEnd"/>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Росхимзащита</w:t>
      </w:r>
      <w:proofErr w:type="spellEnd"/>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г.Моква</w:t>
      </w:r>
      <w:proofErr w:type="spellEnd"/>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Камаз</w:t>
      </w:r>
      <w:proofErr w:type="spellEnd"/>
      <w:r w:rsidRPr="002C3B5B">
        <w:rPr>
          <w:rFonts w:ascii="Times New Roman" w:hAnsi="Times New Roman"/>
          <w:sz w:val="28"/>
          <w:szCs w:val="28"/>
          <w:lang w:eastAsia="ru-RU"/>
        </w:rPr>
        <w:t>(</w:t>
      </w:r>
      <w:proofErr w:type="spellStart"/>
      <w:r w:rsidRPr="002C3B5B">
        <w:rPr>
          <w:rFonts w:ascii="Times New Roman" w:hAnsi="Times New Roman"/>
          <w:sz w:val="28"/>
          <w:szCs w:val="28"/>
          <w:lang w:eastAsia="ru-RU"/>
        </w:rPr>
        <w:t>г.Моква</w:t>
      </w:r>
      <w:proofErr w:type="spellEnd"/>
      <w:r w:rsidRPr="002C3B5B">
        <w:rPr>
          <w:rFonts w:ascii="Times New Roman" w:hAnsi="Times New Roman"/>
          <w:sz w:val="28"/>
          <w:szCs w:val="28"/>
          <w:lang w:eastAsia="ru-RU"/>
        </w:rPr>
        <w:t xml:space="preserve">), Холдинговая компания </w:t>
      </w:r>
      <w:r w:rsidR="00F91337">
        <w:rPr>
          <w:rFonts w:ascii="Times New Roman" w:hAnsi="Times New Roman"/>
          <w:sz w:val="28"/>
          <w:szCs w:val="28"/>
          <w:lang w:eastAsia="ru-RU"/>
        </w:rPr>
        <w:t>«</w:t>
      </w:r>
      <w:r w:rsidRPr="002C3B5B">
        <w:rPr>
          <w:rFonts w:ascii="Times New Roman" w:hAnsi="Times New Roman"/>
          <w:sz w:val="28"/>
          <w:szCs w:val="28"/>
          <w:lang w:eastAsia="ru-RU"/>
        </w:rPr>
        <w:t>Пигмент</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г.Санкт-петербург</w:t>
      </w:r>
      <w:proofErr w:type="spellEnd"/>
      <w:r w:rsidRPr="002C3B5B">
        <w:rPr>
          <w:rFonts w:ascii="Times New Roman" w:hAnsi="Times New Roman"/>
          <w:sz w:val="28"/>
          <w:szCs w:val="28"/>
          <w:lang w:eastAsia="ru-RU"/>
        </w:rPr>
        <w:t xml:space="preserve">), ООО </w:t>
      </w:r>
      <w:r w:rsidR="00F91337">
        <w:rPr>
          <w:rFonts w:ascii="Times New Roman" w:hAnsi="Times New Roman"/>
          <w:sz w:val="28"/>
          <w:szCs w:val="28"/>
          <w:lang w:eastAsia="ru-RU"/>
        </w:rPr>
        <w:t>«</w:t>
      </w:r>
      <w:proofErr w:type="spellStart"/>
      <w:r w:rsidRPr="002C3B5B">
        <w:rPr>
          <w:rFonts w:ascii="Times New Roman" w:hAnsi="Times New Roman"/>
          <w:sz w:val="28"/>
          <w:szCs w:val="28"/>
          <w:lang w:eastAsia="ru-RU"/>
        </w:rPr>
        <w:t>АртЛайф</w:t>
      </w:r>
      <w:proofErr w:type="spellEnd"/>
      <w:r w:rsidR="00F91337">
        <w:rPr>
          <w:rFonts w:ascii="Times New Roman" w:hAnsi="Times New Roman"/>
          <w:sz w:val="28"/>
          <w:szCs w:val="28"/>
          <w:lang w:eastAsia="ru-RU"/>
        </w:rPr>
        <w:t>»</w:t>
      </w:r>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г.Томск</w:t>
      </w:r>
      <w:proofErr w:type="spellEnd"/>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Транснефть</w:t>
      </w:r>
      <w:proofErr w:type="spellEnd"/>
      <w:r w:rsidRPr="002C3B5B">
        <w:rPr>
          <w:rFonts w:ascii="Times New Roman" w:hAnsi="Times New Roman"/>
          <w:sz w:val="28"/>
          <w:szCs w:val="28"/>
          <w:lang w:eastAsia="ru-RU"/>
        </w:rPr>
        <w:t>-Центральная Сибирь (</w:t>
      </w:r>
      <w:proofErr w:type="spellStart"/>
      <w:r w:rsidRPr="002C3B5B">
        <w:rPr>
          <w:rFonts w:ascii="Times New Roman" w:hAnsi="Times New Roman"/>
          <w:sz w:val="28"/>
          <w:szCs w:val="28"/>
          <w:lang w:eastAsia="ru-RU"/>
        </w:rPr>
        <w:t>г.Томск</w:t>
      </w:r>
      <w:proofErr w:type="spellEnd"/>
      <w:r w:rsidRPr="002C3B5B">
        <w:rPr>
          <w:rFonts w:ascii="Times New Roman" w:hAnsi="Times New Roman"/>
          <w:sz w:val="28"/>
          <w:szCs w:val="28"/>
          <w:lang w:eastAsia="ru-RU"/>
        </w:rPr>
        <w:t>), ОАК (</w:t>
      </w:r>
      <w:proofErr w:type="spellStart"/>
      <w:r w:rsidRPr="002C3B5B">
        <w:rPr>
          <w:rFonts w:ascii="Times New Roman" w:hAnsi="Times New Roman"/>
          <w:sz w:val="28"/>
          <w:szCs w:val="28"/>
          <w:lang w:eastAsia="ru-RU"/>
        </w:rPr>
        <w:t>г.Моква</w:t>
      </w:r>
      <w:proofErr w:type="spellEnd"/>
      <w:r w:rsidRPr="002C3B5B">
        <w:rPr>
          <w:rFonts w:ascii="Times New Roman" w:hAnsi="Times New Roman"/>
          <w:sz w:val="28"/>
          <w:szCs w:val="28"/>
          <w:lang w:eastAsia="ru-RU"/>
        </w:rPr>
        <w:t>), НПО Сатурн (</w:t>
      </w:r>
      <w:proofErr w:type="spellStart"/>
      <w:r w:rsidRPr="002C3B5B">
        <w:rPr>
          <w:rFonts w:ascii="Times New Roman" w:hAnsi="Times New Roman"/>
          <w:sz w:val="28"/>
          <w:szCs w:val="28"/>
          <w:lang w:eastAsia="ru-RU"/>
        </w:rPr>
        <w:t>г.Моква</w:t>
      </w:r>
      <w:proofErr w:type="spellEnd"/>
      <w:r w:rsidRPr="002C3B5B">
        <w:rPr>
          <w:rFonts w:ascii="Times New Roman" w:hAnsi="Times New Roman"/>
          <w:sz w:val="28"/>
          <w:szCs w:val="28"/>
          <w:lang w:eastAsia="ru-RU"/>
        </w:rPr>
        <w:t>), Уральская горно-металлургическая компания (г. Верхняя Пышма), Владимирский химический завод (</w:t>
      </w:r>
      <w:proofErr w:type="spellStart"/>
      <w:r w:rsidRPr="002C3B5B">
        <w:rPr>
          <w:rFonts w:ascii="Times New Roman" w:hAnsi="Times New Roman"/>
          <w:sz w:val="28"/>
          <w:szCs w:val="28"/>
          <w:lang w:eastAsia="ru-RU"/>
        </w:rPr>
        <w:t>г.Владимир</w:t>
      </w:r>
      <w:proofErr w:type="spellEnd"/>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Биохимпласт</w:t>
      </w:r>
      <w:proofErr w:type="spellEnd"/>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г.Дзержинск</w:t>
      </w:r>
      <w:proofErr w:type="spellEnd"/>
      <w:r w:rsidRPr="002C3B5B">
        <w:rPr>
          <w:rFonts w:ascii="Times New Roman" w:hAnsi="Times New Roman"/>
          <w:sz w:val="28"/>
          <w:szCs w:val="28"/>
          <w:lang w:eastAsia="ru-RU"/>
        </w:rPr>
        <w:t xml:space="preserve">), ОАО </w:t>
      </w:r>
      <w:r w:rsidR="00F91337">
        <w:rPr>
          <w:rFonts w:ascii="Times New Roman" w:hAnsi="Times New Roman"/>
          <w:sz w:val="28"/>
          <w:szCs w:val="28"/>
          <w:lang w:eastAsia="ru-RU"/>
        </w:rPr>
        <w:t>«</w:t>
      </w:r>
      <w:r w:rsidRPr="002C3B5B">
        <w:rPr>
          <w:rFonts w:ascii="Times New Roman" w:hAnsi="Times New Roman"/>
          <w:sz w:val="28"/>
          <w:szCs w:val="28"/>
          <w:lang w:eastAsia="ru-RU"/>
        </w:rPr>
        <w:t>Муром</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г.Муром</w:t>
      </w:r>
      <w:proofErr w:type="spellEnd"/>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Асиновский</w:t>
      </w:r>
      <w:proofErr w:type="spellEnd"/>
      <w:r w:rsidRPr="002C3B5B">
        <w:rPr>
          <w:rFonts w:ascii="Times New Roman" w:hAnsi="Times New Roman"/>
          <w:sz w:val="28"/>
          <w:szCs w:val="28"/>
          <w:lang w:eastAsia="ru-RU"/>
        </w:rPr>
        <w:t xml:space="preserve"> ЛПК (</w:t>
      </w:r>
      <w:proofErr w:type="spellStart"/>
      <w:r w:rsidRPr="002C3B5B">
        <w:rPr>
          <w:rFonts w:ascii="Times New Roman" w:hAnsi="Times New Roman"/>
          <w:sz w:val="28"/>
          <w:szCs w:val="28"/>
          <w:lang w:eastAsia="ru-RU"/>
        </w:rPr>
        <w:t>г</w:t>
      </w:r>
      <w:proofErr w:type="gramStart"/>
      <w:r w:rsidRPr="002C3B5B">
        <w:rPr>
          <w:rFonts w:ascii="Times New Roman" w:hAnsi="Times New Roman"/>
          <w:sz w:val="28"/>
          <w:szCs w:val="28"/>
          <w:lang w:eastAsia="ru-RU"/>
        </w:rPr>
        <w:t>.А</w:t>
      </w:r>
      <w:proofErr w:type="gramEnd"/>
      <w:r w:rsidRPr="002C3B5B">
        <w:rPr>
          <w:rFonts w:ascii="Times New Roman" w:hAnsi="Times New Roman"/>
          <w:sz w:val="28"/>
          <w:szCs w:val="28"/>
          <w:lang w:eastAsia="ru-RU"/>
        </w:rPr>
        <w:t>сино</w:t>
      </w:r>
      <w:proofErr w:type="spellEnd"/>
      <w:r w:rsidRPr="002C3B5B">
        <w:rPr>
          <w:rFonts w:ascii="Times New Roman" w:hAnsi="Times New Roman"/>
          <w:sz w:val="28"/>
          <w:szCs w:val="28"/>
          <w:lang w:eastAsia="ru-RU"/>
        </w:rPr>
        <w:t xml:space="preserve">, Томская обл.), ОАО </w:t>
      </w:r>
      <w:r w:rsidR="00F91337">
        <w:rPr>
          <w:rFonts w:ascii="Times New Roman" w:hAnsi="Times New Roman"/>
          <w:sz w:val="28"/>
          <w:szCs w:val="28"/>
          <w:lang w:eastAsia="ru-RU"/>
        </w:rPr>
        <w:t>«</w:t>
      </w:r>
      <w:r w:rsidRPr="002C3B5B">
        <w:rPr>
          <w:rFonts w:ascii="Times New Roman" w:hAnsi="Times New Roman"/>
          <w:sz w:val="28"/>
          <w:szCs w:val="28"/>
          <w:lang w:eastAsia="ru-RU"/>
        </w:rPr>
        <w:t>Вираж</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(Казань), Завод герметизирующих материалов (</w:t>
      </w:r>
      <w:proofErr w:type="spellStart"/>
      <w:r w:rsidRPr="002C3B5B">
        <w:rPr>
          <w:rFonts w:ascii="Times New Roman" w:hAnsi="Times New Roman"/>
          <w:sz w:val="28"/>
          <w:szCs w:val="28"/>
          <w:lang w:eastAsia="ru-RU"/>
        </w:rPr>
        <w:t>г.Владимир</w:t>
      </w:r>
      <w:proofErr w:type="spellEnd"/>
      <w:r w:rsidRPr="002C3B5B">
        <w:rPr>
          <w:rFonts w:ascii="Times New Roman" w:hAnsi="Times New Roman"/>
          <w:sz w:val="28"/>
          <w:szCs w:val="28"/>
          <w:lang w:eastAsia="ru-RU"/>
        </w:rPr>
        <w:t xml:space="preserve">), ООО </w:t>
      </w:r>
      <w:r w:rsidR="00F91337">
        <w:rPr>
          <w:rFonts w:ascii="Times New Roman" w:hAnsi="Times New Roman"/>
          <w:sz w:val="28"/>
          <w:szCs w:val="28"/>
          <w:lang w:eastAsia="ru-RU"/>
        </w:rPr>
        <w:t>«</w:t>
      </w:r>
      <w:r w:rsidRPr="002C3B5B">
        <w:rPr>
          <w:rFonts w:ascii="Times New Roman" w:hAnsi="Times New Roman"/>
          <w:sz w:val="28"/>
          <w:szCs w:val="28"/>
          <w:lang w:eastAsia="ru-RU"/>
        </w:rPr>
        <w:t>Крона</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г.Новосибирск</w:t>
      </w:r>
      <w:proofErr w:type="spellEnd"/>
      <w:r w:rsidRPr="002C3B5B">
        <w:rPr>
          <w:rFonts w:ascii="Times New Roman" w:hAnsi="Times New Roman"/>
          <w:sz w:val="28"/>
          <w:szCs w:val="28"/>
          <w:lang w:eastAsia="ru-RU"/>
        </w:rPr>
        <w:t xml:space="preserve">), ООО </w:t>
      </w:r>
      <w:r w:rsidR="00F91337">
        <w:rPr>
          <w:rFonts w:ascii="Times New Roman" w:hAnsi="Times New Roman"/>
          <w:sz w:val="28"/>
          <w:szCs w:val="28"/>
          <w:lang w:eastAsia="ru-RU"/>
        </w:rPr>
        <w:t>«</w:t>
      </w:r>
      <w:proofErr w:type="spellStart"/>
      <w:r w:rsidRPr="002C3B5B">
        <w:rPr>
          <w:rFonts w:ascii="Times New Roman" w:hAnsi="Times New Roman"/>
          <w:sz w:val="28"/>
          <w:szCs w:val="28"/>
          <w:lang w:eastAsia="ru-RU"/>
        </w:rPr>
        <w:t>Миррико</w:t>
      </w:r>
      <w:proofErr w:type="spellEnd"/>
      <w:r w:rsidR="00F91337">
        <w:rPr>
          <w:rFonts w:ascii="Times New Roman" w:hAnsi="Times New Roman"/>
          <w:sz w:val="28"/>
          <w:szCs w:val="28"/>
          <w:lang w:eastAsia="ru-RU"/>
        </w:rPr>
        <w:t>»</w:t>
      </w:r>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г.Казань</w:t>
      </w:r>
      <w:proofErr w:type="spellEnd"/>
      <w:r w:rsidRPr="002C3B5B">
        <w:rPr>
          <w:rFonts w:ascii="Times New Roman" w:hAnsi="Times New Roman"/>
          <w:sz w:val="28"/>
          <w:szCs w:val="28"/>
          <w:lang w:eastAsia="ru-RU"/>
        </w:rPr>
        <w:t xml:space="preserve">), ОАО </w:t>
      </w:r>
      <w:r w:rsidR="00F91337">
        <w:rPr>
          <w:rFonts w:ascii="Times New Roman" w:hAnsi="Times New Roman"/>
          <w:sz w:val="28"/>
          <w:szCs w:val="28"/>
          <w:lang w:eastAsia="ru-RU"/>
        </w:rPr>
        <w:t>«</w:t>
      </w:r>
      <w:r w:rsidRPr="002C3B5B">
        <w:rPr>
          <w:rFonts w:ascii="Times New Roman" w:hAnsi="Times New Roman"/>
          <w:sz w:val="28"/>
          <w:szCs w:val="28"/>
          <w:lang w:eastAsia="ru-RU"/>
        </w:rPr>
        <w:t>Оргсинтез ОКА</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г.Дзержинск</w:t>
      </w:r>
      <w:proofErr w:type="spellEnd"/>
      <w:r w:rsidRPr="002C3B5B">
        <w:rPr>
          <w:rFonts w:ascii="Times New Roman" w:hAnsi="Times New Roman"/>
          <w:sz w:val="28"/>
          <w:szCs w:val="28"/>
          <w:lang w:eastAsia="ru-RU"/>
        </w:rPr>
        <w:t xml:space="preserve">), ООО </w:t>
      </w:r>
      <w:r w:rsidR="00F91337">
        <w:rPr>
          <w:rFonts w:ascii="Times New Roman" w:hAnsi="Times New Roman"/>
          <w:sz w:val="28"/>
          <w:szCs w:val="28"/>
          <w:lang w:eastAsia="ru-RU"/>
        </w:rPr>
        <w:t>«</w:t>
      </w:r>
      <w:r w:rsidRPr="002C3B5B">
        <w:rPr>
          <w:rFonts w:ascii="Times New Roman" w:hAnsi="Times New Roman"/>
          <w:sz w:val="28"/>
          <w:szCs w:val="28"/>
          <w:lang w:eastAsia="ru-RU"/>
        </w:rPr>
        <w:t>Пермская химическая компания</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г.Пермь</w:t>
      </w:r>
      <w:proofErr w:type="spellEnd"/>
      <w:r w:rsidRPr="002C3B5B">
        <w:rPr>
          <w:rFonts w:ascii="Times New Roman" w:hAnsi="Times New Roman"/>
          <w:sz w:val="28"/>
          <w:szCs w:val="28"/>
          <w:lang w:eastAsia="ru-RU"/>
        </w:rPr>
        <w:t xml:space="preserve">), ОАО </w:t>
      </w:r>
      <w:r w:rsidR="00F91337">
        <w:rPr>
          <w:rFonts w:ascii="Times New Roman" w:hAnsi="Times New Roman"/>
          <w:sz w:val="28"/>
          <w:szCs w:val="28"/>
          <w:lang w:eastAsia="ru-RU"/>
        </w:rPr>
        <w:t>«</w:t>
      </w:r>
      <w:r w:rsidRPr="002C3B5B">
        <w:rPr>
          <w:rFonts w:ascii="Times New Roman" w:hAnsi="Times New Roman"/>
          <w:sz w:val="28"/>
          <w:szCs w:val="28"/>
          <w:lang w:eastAsia="ru-RU"/>
        </w:rPr>
        <w:t>Томский пивзавод</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г.Томск</w:t>
      </w:r>
      <w:proofErr w:type="spellEnd"/>
      <w:r w:rsidRPr="002C3B5B">
        <w:rPr>
          <w:rFonts w:ascii="Times New Roman" w:hAnsi="Times New Roman"/>
          <w:sz w:val="28"/>
          <w:szCs w:val="28"/>
          <w:lang w:eastAsia="ru-RU"/>
        </w:rPr>
        <w:t xml:space="preserve">), ОА </w:t>
      </w:r>
      <w:r w:rsidR="00F91337">
        <w:rPr>
          <w:rFonts w:ascii="Times New Roman" w:hAnsi="Times New Roman"/>
          <w:sz w:val="28"/>
          <w:szCs w:val="28"/>
          <w:lang w:eastAsia="ru-RU"/>
        </w:rPr>
        <w:t>«</w:t>
      </w:r>
      <w:r w:rsidRPr="002C3B5B">
        <w:rPr>
          <w:rFonts w:ascii="Times New Roman" w:hAnsi="Times New Roman"/>
          <w:sz w:val="28"/>
          <w:szCs w:val="28"/>
          <w:lang w:eastAsia="ru-RU"/>
        </w:rPr>
        <w:t>Швабе</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г.Москва</w:t>
      </w:r>
      <w:proofErr w:type="spellEnd"/>
      <w:r w:rsidRPr="002C3B5B">
        <w:rPr>
          <w:rFonts w:ascii="Times New Roman" w:hAnsi="Times New Roman"/>
          <w:sz w:val="28"/>
          <w:szCs w:val="28"/>
          <w:lang w:eastAsia="ru-RU"/>
        </w:rPr>
        <w:t xml:space="preserve">), Джонсон и Джонсон, </w:t>
      </w:r>
      <w:proofErr w:type="spellStart"/>
      <w:r w:rsidRPr="002C3B5B">
        <w:rPr>
          <w:rFonts w:ascii="Times New Roman" w:hAnsi="Times New Roman"/>
          <w:sz w:val="28"/>
          <w:szCs w:val="28"/>
          <w:lang w:eastAsia="ru-RU"/>
        </w:rPr>
        <w:t>Санофи</w:t>
      </w:r>
      <w:proofErr w:type="spellEnd"/>
      <w:r w:rsidRPr="002C3B5B">
        <w:rPr>
          <w:rFonts w:ascii="Times New Roman" w:hAnsi="Times New Roman"/>
          <w:sz w:val="28"/>
          <w:szCs w:val="28"/>
          <w:lang w:eastAsia="ru-RU"/>
        </w:rPr>
        <w:t>, Самсунг, ОАК (</w:t>
      </w:r>
      <w:proofErr w:type="spellStart"/>
      <w:r w:rsidRPr="002C3B5B">
        <w:rPr>
          <w:rFonts w:ascii="Times New Roman" w:hAnsi="Times New Roman"/>
          <w:sz w:val="28"/>
          <w:szCs w:val="28"/>
          <w:lang w:eastAsia="ru-RU"/>
        </w:rPr>
        <w:t>г.Москва</w:t>
      </w:r>
      <w:proofErr w:type="spellEnd"/>
      <w:r w:rsidRPr="002C3B5B">
        <w:rPr>
          <w:rFonts w:ascii="Times New Roman" w:hAnsi="Times New Roman"/>
          <w:sz w:val="28"/>
          <w:szCs w:val="28"/>
          <w:lang w:eastAsia="ru-RU"/>
        </w:rPr>
        <w:t>).</w:t>
      </w:r>
    </w:p>
    <w:p w:rsidR="00266869" w:rsidRPr="002C3B5B" w:rsidRDefault="00266869"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 xml:space="preserve">Томский государственный университет стал первым, кто ввел в практику, не имеющую аналогов в России форму вовлечения высокотехнологичных организаций в процессы управления университетом – Совет промышленных партнеров. В Состав Совета промышленных партнеров вошли: </w:t>
      </w:r>
      <w:proofErr w:type="gramStart"/>
      <w:r w:rsidRPr="002C3B5B">
        <w:rPr>
          <w:rFonts w:ascii="Times New Roman" w:hAnsi="Times New Roman"/>
          <w:sz w:val="28"/>
          <w:szCs w:val="28"/>
          <w:lang w:eastAsia="ru-RU"/>
        </w:rPr>
        <w:t xml:space="preserve">Группа компаний </w:t>
      </w:r>
      <w:r w:rsidR="00F91337">
        <w:rPr>
          <w:rFonts w:ascii="Times New Roman" w:hAnsi="Times New Roman"/>
          <w:sz w:val="28"/>
          <w:szCs w:val="28"/>
          <w:lang w:eastAsia="ru-RU"/>
        </w:rPr>
        <w:t>«</w:t>
      </w:r>
      <w:proofErr w:type="spellStart"/>
      <w:r w:rsidRPr="002C3B5B">
        <w:rPr>
          <w:rFonts w:ascii="Times New Roman" w:hAnsi="Times New Roman"/>
          <w:sz w:val="28"/>
          <w:szCs w:val="28"/>
          <w:lang w:eastAsia="ru-RU"/>
        </w:rPr>
        <w:t>Миррико</w:t>
      </w:r>
      <w:proofErr w:type="spellEnd"/>
      <w:r w:rsidR="00F91337">
        <w:rPr>
          <w:rFonts w:ascii="Times New Roman" w:hAnsi="Times New Roman"/>
          <w:sz w:val="28"/>
          <w:szCs w:val="28"/>
          <w:lang w:eastAsia="ru-RU"/>
        </w:rPr>
        <w:t>»</w:t>
      </w:r>
      <w:r w:rsidRPr="002C3B5B">
        <w:rPr>
          <w:rFonts w:ascii="Times New Roman" w:hAnsi="Times New Roman"/>
          <w:sz w:val="28"/>
          <w:szCs w:val="28"/>
          <w:lang w:eastAsia="ru-RU"/>
        </w:rPr>
        <w:t xml:space="preserve">, АО </w:t>
      </w:r>
      <w:r w:rsidR="00F91337">
        <w:rPr>
          <w:rFonts w:ascii="Times New Roman" w:hAnsi="Times New Roman"/>
          <w:sz w:val="28"/>
          <w:szCs w:val="28"/>
          <w:lang w:eastAsia="ru-RU"/>
        </w:rPr>
        <w:t>«</w:t>
      </w:r>
      <w:r w:rsidRPr="002C3B5B">
        <w:rPr>
          <w:rFonts w:ascii="Times New Roman" w:hAnsi="Times New Roman"/>
          <w:sz w:val="28"/>
          <w:szCs w:val="28"/>
          <w:lang w:eastAsia="ru-RU"/>
        </w:rPr>
        <w:t>ГРЦ Макеева</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АО </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НПФ </w:t>
      </w:r>
      <w:r w:rsidR="00F91337">
        <w:rPr>
          <w:rFonts w:ascii="Times New Roman" w:hAnsi="Times New Roman"/>
          <w:sz w:val="28"/>
          <w:szCs w:val="28"/>
          <w:lang w:eastAsia="ru-RU"/>
        </w:rPr>
        <w:t>«</w:t>
      </w:r>
      <w:proofErr w:type="spellStart"/>
      <w:r w:rsidRPr="002C3B5B">
        <w:rPr>
          <w:rFonts w:ascii="Times New Roman" w:hAnsi="Times New Roman"/>
          <w:sz w:val="28"/>
          <w:szCs w:val="28"/>
          <w:lang w:eastAsia="ru-RU"/>
        </w:rPr>
        <w:t>Микран</w:t>
      </w:r>
      <w:proofErr w:type="spellEnd"/>
      <w:r w:rsidR="00F91337">
        <w:rPr>
          <w:rFonts w:ascii="Times New Roman" w:hAnsi="Times New Roman"/>
          <w:sz w:val="28"/>
          <w:szCs w:val="28"/>
          <w:lang w:eastAsia="ru-RU"/>
        </w:rPr>
        <w:t>»</w:t>
      </w:r>
      <w:r w:rsidRPr="002C3B5B">
        <w:rPr>
          <w:rFonts w:ascii="Times New Roman" w:hAnsi="Times New Roman"/>
          <w:sz w:val="28"/>
          <w:szCs w:val="28"/>
          <w:lang w:eastAsia="ru-RU"/>
        </w:rPr>
        <w:t xml:space="preserve">, ПАО </w:t>
      </w:r>
      <w:r w:rsidR="00F91337">
        <w:rPr>
          <w:rFonts w:ascii="Times New Roman" w:hAnsi="Times New Roman"/>
          <w:sz w:val="28"/>
          <w:szCs w:val="28"/>
          <w:lang w:eastAsia="ru-RU"/>
        </w:rPr>
        <w:t>«</w:t>
      </w:r>
      <w:r w:rsidRPr="002C3B5B">
        <w:rPr>
          <w:rFonts w:ascii="Times New Roman" w:hAnsi="Times New Roman"/>
          <w:sz w:val="28"/>
          <w:szCs w:val="28"/>
          <w:lang w:eastAsia="ru-RU"/>
        </w:rPr>
        <w:t>КАМАЗ</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АО </w:t>
      </w:r>
      <w:r w:rsidR="00F91337">
        <w:rPr>
          <w:rFonts w:ascii="Times New Roman" w:hAnsi="Times New Roman"/>
          <w:sz w:val="28"/>
          <w:szCs w:val="28"/>
          <w:lang w:eastAsia="ru-RU"/>
        </w:rPr>
        <w:t>«</w:t>
      </w:r>
      <w:r w:rsidRPr="002C3B5B">
        <w:rPr>
          <w:rFonts w:ascii="Times New Roman" w:hAnsi="Times New Roman"/>
          <w:sz w:val="28"/>
          <w:szCs w:val="28"/>
          <w:lang w:eastAsia="ru-RU"/>
        </w:rPr>
        <w:t>Информационные спутниковые системы</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им. академика М.Ф. </w:t>
      </w:r>
      <w:proofErr w:type="spellStart"/>
      <w:r w:rsidRPr="002C3B5B">
        <w:rPr>
          <w:rFonts w:ascii="Times New Roman" w:hAnsi="Times New Roman"/>
          <w:sz w:val="28"/>
          <w:szCs w:val="28"/>
          <w:lang w:eastAsia="ru-RU"/>
        </w:rPr>
        <w:t>Решетнёва</w:t>
      </w:r>
      <w:proofErr w:type="spellEnd"/>
      <w:r w:rsidR="00F91337">
        <w:rPr>
          <w:rFonts w:ascii="Times New Roman" w:hAnsi="Times New Roman"/>
          <w:sz w:val="28"/>
          <w:szCs w:val="28"/>
          <w:lang w:eastAsia="ru-RU"/>
        </w:rPr>
        <w:t>»</w:t>
      </w:r>
      <w:r w:rsidRPr="002C3B5B">
        <w:rPr>
          <w:rFonts w:ascii="Times New Roman" w:hAnsi="Times New Roman"/>
          <w:sz w:val="28"/>
          <w:szCs w:val="28"/>
          <w:lang w:eastAsia="ru-RU"/>
        </w:rPr>
        <w:t xml:space="preserve">, АО </w:t>
      </w:r>
      <w:r w:rsidR="00F91337">
        <w:rPr>
          <w:rFonts w:ascii="Times New Roman" w:hAnsi="Times New Roman"/>
          <w:sz w:val="28"/>
          <w:szCs w:val="28"/>
          <w:lang w:eastAsia="ru-RU"/>
        </w:rPr>
        <w:t>«</w:t>
      </w:r>
      <w:r w:rsidRPr="002C3B5B">
        <w:rPr>
          <w:rFonts w:ascii="Times New Roman" w:hAnsi="Times New Roman"/>
          <w:sz w:val="28"/>
          <w:szCs w:val="28"/>
          <w:lang w:eastAsia="ru-RU"/>
        </w:rPr>
        <w:t>Швабе</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АО </w:t>
      </w:r>
      <w:r w:rsidR="00F91337">
        <w:rPr>
          <w:rFonts w:ascii="Times New Roman" w:hAnsi="Times New Roman"/>
          <w:sz w:val="28"/>
          <w:szCs w:val="28"/>
          <w:lang w:eastAsia="ru-RU"/>
        </w:rPr>
        <w:t>«</w:t>
      </w:r>
      <w:proofErr w:type="spellStart"/>
      <w:r w:rsidRPr="002C3B5B">
        <w:rPr>
          <w:rFonts w:ascii="Times New Roman" w:hAnsi="Times New Roman"/>
          <w:sz w:val="28"/>
          <w:szCs w:val="28"/>
          <w:lang w:eastAsia="ru-RU"/>
        </w:rPr>
        <w:t>Транснефть</w:t>
      </w:r>
      <w:proofErr w:type="spellEnd"/>
      <w:r w:rsidRPr="002C3B5B">
        <w:rPr>
          <w:rFonts w:ascii="Times New Roman" w:hAnsi="Times New Roman"/>
          <w:sz w:val="28"/>
          <w:szCs w:val="28"/>
          <w:lang w:eastAsia="ru-RU"/>
        </w:rPr>
        <w:t xml:space="preserve"> - Центральная Сибирь</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ГК </w:t>
      </w:r>
      <w:r w:rsidR="00F91337">
        <w:rPr>
          <w:rFonts w:ascii="Times New Roman" w:hAnsi="Times New Roman"/>
          <w:sz w:val="28"/>
          <w:szCs w:val="28"/>
          <w:lang w:eastAsia="ru-RU"/>
        </w:rPr>
        <w:t>«</w:t>
      </w:r>
      <w:proofErr w:type="spellStart"/>
      <w:r w:rsidRPr="002C3B5B">
        <w:rPr>
          <w:rFonts w:ascii="Times New Roman" w:hAnsi="Times New Roman"/>
          <w:sz w:val="28"/>
          <w:szCs w:val="28"/>
          <w:lang w:eastAsia="ru-RU"/>
        </w:rPr>
        <w:t>Фармконтракт</w:t>
      </w:r>
      <w:proofErr w:type="spellEnd"/>
      <w:r w:rsidR="00F91337">
        <w:rPr>
          <w:rFonts w:ascii="Times New Roman" w:hAnsi="Times New Roman"/>
          <w:sz w:val="28"/>
          <w:szCs w:val="28"/>
          <w:lang w:eastAsia="ru-RU"/>
        </w:rPr>
        <w:t>»</w:t>
      </w:r>
      <w:r w:rsidRPr="002C3B5B">
        <w:rPr>
          <w:rFonts w:ascii="Times New Roman" w:hAnsi="Times New Roman"/>
          <w:sz w:val="28"/>
          <w:szCs w:val="28"/>
          <w:lang w:eastAsia="ru-RU"/>
        </w:rPr>
        <w:t xml:space="preserve">, ООО </w:t>
      </w:r>
      <w:r w:rsidR="00F91337">
        <w:rPr>
          <w:rFonts w:ascii="Times New Roman" w:hAnsi="Times New Roman"/>
          <w:sz w:val="28"/>
          <w:szCs w:val="28"/>
          <w:lang w:eastAsia="ru-RU"/>
        </w:rPr>
        <w:t>«</w:t>
      </w:r>
      <w:proofErr w:type="spellStart"/>
      <w:r w:rsidRPr="002C3B5B">
        <w:rPr>
          <w:rFonts w:ascii="Times New Roman" w:hAnsi="Times New Roman"/>
          <w:sz w:val="28"/>
          <w:szCs w:val="28"/>
          <w:lang w:eastAsia="ru-RU"/>
        </w:rPr>
        <w:t>Артлайф</w:t>
      </w:r>
      <w:proofErr w:type="spellEnd"/>
      <w:r w:rsidR="00F91337">
        <w:rPr>
          <w:rFonts w:ascii="Times New Roman" w:hAnsi="Times New Roman"/>
          <w:sz w:val="28"/>
          <w:szCs w:val="28"/>
          <w:lang w:eastAsia="ru-RU"/>
        </w:rPr>
        <w:t>»</w:t>
      </w:r>
      <w:r w:rsidRPr="002C3B5B">
        <w:rPr>
          <w:rFonts w:ascii="Times New Roman" w:hAnsi="Times New Roman"/>
          <w:sz w:val="28"/>
          <w:szCs w:val="28"/>
          <w:lang w:eastAsia="ru-RU"/>
        </w:rPr>
        <w:t xml:space="preserve">, ООО </w:t>
      </w:r>
      <w:r w:rsidR="00F91337">
        <w:rPr>
          <w:rFonts w:ascii="Times New Roman" w:hAnsi="Times New Roman"/>
          <w:sz w:val="28"/>
          <w:szCs w:val="28"/>
          <w:lang w:eastAsia="ru-RU"/>
        </w:rPr>
        <w:t>«</w:t>
      </w:r>
      <w:proofErr w:type="spellStart"/>
      <w:r w:rsidRPr="002C3B5B">
        <w:rPr>
          <w:rFonts w:ascii="Times New Roman" w:hAnsi="Times New Roman"/>
          <w:sz w:val="28"/>
          <w:szCs w:val="28"/>
          <w:lang w:eastAsia="ru-RU"/>
        </w:rPr>
        <w:t>Томлесдрев</w:t>
      </w:r>
      <w:proofErr w:type="spellEnd"/>
      <w:r w:rsidR="00F91337">
        <w:rPr>
          <w:rFonts w:ascii="Times New Roman" w:hAnsi="Times New Roman"/>
          <w:sz w:val="28"/>
          <w:szCs w:val="28"/>
          <w:lang w:eastAsia="ru-RU"/>
        </w:rPr>
        <w:t>»</w:t>
      </w:r>
      <w:r w:rsidRPr="002C3B5B">
        <w:rPr>
          <w:rFonts w:ascii="Times New Roman" w:hAnsi="Times New Roman"/>
          <w:sz w:val="28"/>
          <w:szCs w:val="28"/>
          <w:lang w:eastAsia="ru-RU"/>
        </w:rPr>
        <w:t xml:space="preserve">, АО </w:t>
      </w:r>
      <w:r w:rsidR="00F91337">
        <w:rPr>
          <w:rFonts w:ascii="Times New Roman" w:hAnsi="Times New Roman"/>
          <w:sz w:val="28"/>
          <w:szCs w:val="28"/>
          <w:lang w:eastAsia="ru-RU"/>
        </w:rPr>
        <w:t>«</w:t>
      </w:r>
      <w:r w:rsidRPr="002C3B5B">
        <w:rPr>
          <w:rFonts w:ascii="Times New Roman" w:hAnsi="Times New Roman"/>
          <w:sz w:val="28"/>
          <w:szCs w:val="28"/>
          <w:lang w:eastAsia="ru-RU"/>
        </w:rPr>
        <w:t>ТВЭЛ</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АО </w:t>
      </w:r>
      <w:r w:rsidR="00F91337">
        <w:rPr>
          <w:rFonts w:ascii="Times New Roman" w:hAnsi="Times New Roman"/>
          <w:sz w:val="28"/>
          <w:szCs w:val="28"/>
          <w:lang w:eastAsia="ru-RU"/>
        </w:rPr>
        <w:t>«</w:t>
      </w:r>
      <w:r w:rsidRPr="002C3B5B">
        <w:rPr>
          <w:rFonts w:ascii="Times New Roman" w:hAnsi="Times New Roman"/>
          <w:sz w:val="28"/>
          <w:szCs w:val="28"/>
          <w:lang w:eastAsia="ru-RU"/>
        </w:rPr>
        <w:t>СКТБ Катализатор</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АО </w:t>
      </w:r>
      <w:r w:rsidR="00F91337">
        <w:rPr>
          <w:rFonts w:ascii="Times New Roman" w:hAnsi="Times New Roman"/>
          <w:sz w:val="28"/>
          <w:szCs w:val="28"/>
          <w:lang w:eastAsia="ru-RU"/>
        </w:rPr>
        <w:t>«</w:t>
      </w:r>
      <w:proofErr w:type="spellStart"/>
      <w:r w:rsidRPr="002C3B5B">
        <w:rPr>
          <w:rFonts w:ascii="Times New Roman" w:hAnsi="Times New Roman"/>
          <w:sz w:val="28"/>
          <w:szCs w:val="28"/>
          <w:lang w:eastAsia="ru-RU"/>
        </w:rPr>
        <w:t>ЭлеСи</w:t>
      </w:r>
      <w:proofErr w:type="spellEnd"/>
      <w:r w:rsidR="00F91337">
        <w:rPr>
          <w:rFonts w:ascii="Times New Roman" w:hAnsi="Times New Roman"/>
          <w:sz w:val="28"/>
          <w:szCs w:val="28"/>
          <w:lang w:eastAsia="ru-RU"/>
        </w:rPr>
        <w:t>»</w:t>
      </w:r>
      <w:r w:rsidRPr="002C3B5B">
        <w:rPr>
          <w:rFonts w:ascii="Times New Roman" w:hAnsi="Times New Roman"/>
          <w:sz w:val="28"/>
          <w:szCs w:val="28"/>
          <w:lang w:eastAsia="ru-RU"/>
        </w:rPr>
        <w:t xml:space="preserve">, ООО </w:t>
      </w:r>
      <w:r w:rsidR="00F91337">
        <w:rPr>
          <w:rFonts w:ascii="Times New Roman" w:hAnsi="Times New Roman"/>
          <w:sz w:val="28"/>
          <w:szCs w:val="28"/>
          <w:lang w:eastAsia="ru-RU"/>
        </w:rPr>
        <w:t>«</w:t>
      </w:r>
      <w:proofErr w:type="spellStart"/>
      <w:r w:rsidRPr="002C3B5B">
        <w:rPr>
          <w:rFonts w:ascii="Times New Roman" w:hAnsi="Times New Roman"/>
          <w:sz w:val="28"/>
          <w:szCs w:val="28"/>
          <w:lang w:eastAsia="ru-RU"/>
        </w:rPr>
        <w:t>Томскнефтехим</w:t>
      </w:r>
      <w:proofErr w:type="spellEnd"/>
      <w:r w:rsidR="00F91337">
        <w:rPr>
          <w:rFonts w:ascii="Times New Roman" w:hAnsi="Times New Roman"/>
          <w:sz w:val="28"/>
          <w:szCs w:val="28"/>
          <w:lang w:eastAsia="ru-RU"/>
        </w:rPr>
        <w:t>»</w:t>
      </w:r>
      <w:r w:rsidRPr="002C3B5B">
        <w:rPr>
          <w:rFonts w:ascii="Times New Roman" w:hAnsi="Times New Roman"/>
          <w:sz w:val="28"/>
          <w:szCs w:val="28"/>
          <w:lang w:eastAsia="ru-RU"/>
        </w:rPr>
        <w:t xml:space="preserve">, АО </w:t>
      </w:r>
      <w:r w:rsidR="00F91337">
        <w:rPr>
          <w:rFonts w:ascii="Times New Roman" w:hAnsi="Times New Roman"/>
          <w:sz w:val="28"/>
          <w:szCs w:val="28"/>
          <w:lang w:eastAsia="ru-RU"/>
        </w:rPr>
        <w:t>«</w:t>
      </w:r>
      <w:r w:rsidRPr="002C3B5B">
        <w:rPr>
          <w:rFonts w:ascii="Times New Roman" w:hAnsi="Times New Roman"/>
          <w:sz w:val="28"/>
          <w:szCs w:val="28"/>
          <w:lang w:eastAsia="ru-RU"/>
        </w:rPr>
        <w:t>Сибирский химический комбинат</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АО ФНПЦ </w:t>
      </w:r>
      <w:r w:rsidR="00F91337">
        <w:rPr>
          <w:rFonts w:ascii="Times New Roman" w:hAnsi="Times New Roman"/>
          <w:sz w:val="28"/>
          <w:szCs w:val="28"/>
          <w:lang w:eastAsia="ru-RU"/>
        </w:rPr>
        <w:t>«</w:t>
      </w:r>
      <w:r w:rsidRPr="002C3B5B">
        <w:rPr>
          <w:rFonts w:ascii="Times New Roman" w:hAnsi="Times New Roman"/>
          <w:sz w:val="28"/>
          <w:szCs w:val="28"/>
          <w:lang w:eastAsia="ru-RU"/>
        </w:rPr>
        <w:t>Алтай</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ФГУП ФЦДТ </w:t>
      </w:r>
      <w:r w:rsidR="00F91337">
        <w:rPr>
          <w:rFonts w:ascii="Times New Roman" w:hAnsi="Times New Roman"/>
          <w:sz w:val="28"/>
          <w:szCs w:val="28"/>
          <w:lang w:eastAsia="ru-RU"/>
        </w:rPr>
        <w:t>«</w:t>
      </w:r>
      <w:r w:rsidRPr="002C3B5B">
        <w:rPr>
          <w:rFonts w:ascii="Times New Roman" w:hAnsi="Times New Roman"/>
          <w:sz w:val="28"/>
          <w:szCs w:val="28"/>
          <w:lang w:eastAsia="ru-RU"/>
        </w:rPr>
        <w:t>Союз</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АО </w:t>
      </w:r>
      <w:r w:rsidR="00F91337">
        <w:rPr>
          <w:rFonts w:ascii="Times New Roman" w:hAnsi="Times New Roman"/>
          <w:sz w:val="28"/>
          <w:szCs w:val="28"/>
          <w:lang w:eastAsia="ru-RU"/>
        </w:rPr>
        <w:t>«</w:t>
      </w:r>
      <w:r w:rsidRPr="002C3B5B">
        <w:rPr>
          <w:rFonts w:ascii="Times New Roman" w:hAnsi="Times New Roman"/>
          <w:sz w:val="28"/>
          <w:szCs w:val="28"/>
          <w:lang w:eastAsia="ru-RU"/>
        </w:rPr>
        <w:t>Национальная иммунобиологическая компания</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Фонд развития промышленности, ООО </w:t>
      </w:r>
      <w:r w:rsidR="00F91337">
        <w:rPr>
          <w:rFonts w:ascii="Times New Roman" w:hAnsi="Times New Roman"/>
          <w:sz w:val="28"/>
          <w:szCs w:val="28"/>
          <w:lang w:eastAsia="ru-RU"/>
        </w:rPr>
        <w:t>«</w:t>
      </w:r>
      <w:r w:rsidRPr="002C3B5B">
        <w:rPr>
          <w:rFonts w:ascii="Times New Roman" w:hAnsi="Times New Roman"/>
          <w:sz w:val="28"/>
          <w:szCs w:val="28"/>
          <w:lang w:eastAsia="ru-RU"/>
        </w:rPr>
        <w:t>НИОСТ</w:t>
      </w:r>
      <w:proofErr w:type="gramEnd"/>
      <w:r w:rsidR="00F91337">
        <w:rPr>
          <w:rFonts w:ascii="Times New Roman" w:hAnsi="Times New Roman"/>
          <w:sz w:val="28"/>
          <w:szCs w:val="28"/>
          <w:lang w:eastAsia="ru-RU"/>
        </w:rPr>
        <w:t>»</w:t>
      </w:r>
      <w:r w:rsidRPr="002C3B5B">
        <w:rPr>
          <w:rFonts w:ascii="Times New Roman" w:hAnsi="Times New Roman"/>
          <w:sz w:val="28"/>
          <w:szCs w:val="28"/>
          <w:lang w:eastAsia="ru-RU"/>
        </w:rPr>
        <w:t xml:space="preserve">, ГК </w:t>
      </w:r>
      <w:r w:rsidR="00F91337">
        <w:rPr>
          <w:rFonts w:ascii="Times New Roman" w:hAnsi="Times New Roman"/>
          <w:sz w:val="28"/>
          <w:szCs w:val="28"/>
          <w:lang w:eastAsia="ru-RU"/>
        </w:rPr>
        <w:t>«</w:t>
      </w:r>
      <w:proofErr w:type="spellStart"/>
      <w:r w:rsidRPr="002C3B5B">
        <w:rPr>
          <w:rFonts w:ascii="Times New Roman" w:hAnsi="Times New Roman"/>
          <w:sz w:val="28"/>
          <w:szCs w:val="28"/>
          <w:lang w:eastAsia="ru-RU"/>
        </w:rPr>
        <w:t>Ростех</w:t>
      </w:r>
      <w:proofErr w:type="spellEnd"/>
      <w:r w:rsidR="00F91337">
        <w:rPr>
          <w:rFonts w:ascii="Times New Roman" w:hAnsi="Times New Roman"/>
          <w:sz w:val="28"/>
          <w:szCs w:val="28"/>
          <w:lang w:eastAsia="ru-RU"/>
        </w:rPr>
        <w:t>»</w:t>
      </w:r>
      <w:r w:rsidRPr="002C3B5B">
        <w:rPr>
          <w:rFonts w:ascii="Times New Roman" w:hAnsi="Times New Roman"/>
          <w:sz w:val="28"/>
          <w:szCs w:val="28"/>
          <w:lang w:eastAsia="ru-RU"/>
        </w:rPr>
        <w:t xml:space="preserve">, АО </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НПП </w:t>
      </w:r>
      <w:r w:rsidR="00F91337">
        <w:rPr>
          <w:rFonts w:ascii="Times New Roman" w:hAnsi="Times New Roman"/>
          <w:sz w:val="28"/>
          <w:szCs w:val="28"/>
          <w:lang w:eastAsia="ru-RU"/>
        </w:rPr>
        <w:t>«</w:t>
      </w:r>
      <w:r w:rsidRPr="002C3B5B">
        <w:rPr>
          <w:rFonts w:ascii="Times New Roman" w:hAnsi="Times New Roman"/>
          <w:sz w:val="28"/>
          <w:szCs w:val="28"/>
          <w:lang w:eastAsia="ru-RU"/>
        </w:rPr>
        <w:t>Радиосвязь</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ФГУП </w:t>
      </w:r>
      <w:r w:rsidR="00F91337">
        <w:rPr>
          <w:rFonts w:ascii="Times New Roman" w:hAnsi="Times New Roman"/>
          <w:sz w:val="28"/>
          <w:szCs w:val="28"/>
          <w:lang w:eastAsia="ru-RU"/>
        </w:rPr>
        <w:t>«</w:t>
      </w:r>
      <w:r w:rsidRPr="002C3B5B">
        <w:rPr>
          <w:rFonts w:ascii="Times New Roman" w:hAnsi="Times New Roman"/>
          <w:sz w:val="28"/>
          <w:szCs w:val="28"/>
          <w:lang w:eastAsia="ru-RU"/>
        </w:rPr>
        <w:t>РФЯЦ-ВНИИЭФ</w:t>
      </w:r>
      <w:r w:rsidR="00F91337">
        <w:rPr>
          <w:rFonts w:ascii="Times New Roman" w:hAnsi="Times New Roman"/>
          <w:sz w:val="28"/>
          <w:szCs w:val="28"/>
          <w:lang w:eastAsia="ru-RU"/>
        </w:rPr>
        <w:t>»</w:t>
      </w:r>
      <w:r w:rsidRPr="002C3B5B">
        <w:rPr>
          <w:rFonts w:ascii="Times New Roman" w:hAnsi="Times New Roman"/>
          <w:sz w:val="28"/>
          <w:szCs w:val="28"/>
          <w:lang w:eastAsia="ru-RU"/>
        </w:rPr>
        <w:t>.</w:t>
      </w:r>
    </w:p>
    <w:p w:rsidR="00266869" w:rsidRPr="002C3B5B" w:rsidRDefault="00266869"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proofErr w:type="gramStart"/>
      <w:r w:rsidRPr="002C3B5B">
        <w:rPr>
          <w:rFonts w:ascii="Times New Roman" w:hAnsi="Times New Roman"/>
          <w:sz w:val="28"/>
          <w:szCs w:val="28"/>
          <w:lang w:eastAsia="ru-RU"/>
        </w:rPr>
        <w:lastRenderedPageBreak/>
        <w:t xml:space="preserve">В 2015 году создано 3 структурных подразделения совместно с компаниями-партнерами: кафедра новых медиа, фотожурналистики и </w:t>
      </w:r>
      <w:proofErr w:type="spellStart"/>
      <w:r w:rsidRPr="002C3B5B">
        <w:rPr>
          <w:rFonts w:ascii="Times New Roman" w:hAnsi="Times New Roman"/>
          <w:sz w:val="28"/>
          <w:szCs w:val="28"/>
          <w:lang w:eastAsia="ru-RU"/>
        </w:rPr>
        <w:t>медиадизайна</w:t>
      </w:r>
      <w:proofErr w:type="spellEnd"/>
      <w:r w:rsidRPr="002C3B5B">
        <w:rPr>
          <w:rFonts w:ascii="Times New Roman" w:hAnsi="Times New Roman"/>
          <w:sz w:val="28"/>
          <w:szCs w:val="28"/>
          <w:lang w:eastAsia="ru-RU"/>
        </w:rPr>
        <w:t xml:space="preserve"> факультета журналистики на базе ООО </w:t>
      </w:r>
      <w:r w:rsidR="00F91337">
        <w:rPr>
          <w:rFonts w:ascii="Times New Roman" w:hAnsi="Times New Roman"/>
          <w:sz w:val="28"/>
          <w:szCs w:val="28"/>
          <w:lang w:eastAsia="ru-RU"/>
        </w:rPr>
        <w:t>«</w:t>
      </w:r>
      <w:r w:rsidRPr="002C3B5B">
        <w:rPr>
          <w:rFonts w:ascii="Times New Roman" w:hAnsi="Times New Roman"/>
          <w:sz w:val="28"/>
          <w:szCs w:val="28"/>
          <w:lang w:eastAsia="ru-RU"/>
        </w:rPr>
        <w:t>Томский медиа-центр</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Научно-образовательный центр </w:t>
      </w:r>
      <w:r w:rsidR="00F91337">
        <w:rPr>
          <w:rFonts w:ascii="Times New Roman" w:hAnsi="Times New Roman"/>
          <w:sz w:val="28"/>
          <w:szCs w:val="28"/>
          <w:lang w:eastAsia="ru-RU"/>
        </w:rPr>
        <w:t>«</w:t>
      </w:r>
      <w:r w:rsidRPr="002C3B5B">
        <w:rPr>
          <w:rFonts w:ascii="Times New Roman" w:hAnsi="Times New Roman"/>
          <w:sz w:val="28"/>
          <w:szCs w:val="28"/>
          <w:lang w:eastAsia="ru-RU"/>
        </w:rPr>
        <w:t>Материалы и технологии космического применения</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совместно с АО </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НПФ </w:t>
      </w:r>
      <w:r w:rsidR="00F91337">
        <w:rPr>
          <w:rFonts w:ascii="Times New Roman" w:hAnsi="Times New Roman"/>
          <w:sz w:val="28"/>
          <w:szCs w:val="28"/>
          <w:lang w:eastAsia="ru-RU"/>
        </w:rPr>
        <w:t>«</w:t>
      </w:r>
      <w:proofErr w:type="spellStart"/>
      <w:r w:rsidRPr="002C3B5B">
        <w:rPr>
          <w:rFonts w:ascii="Times New Roman" w:hAnsi="Times New Roman"/>
          <w:sz w:val="28"/>
          <w:szCs w:val="28"/>
          <w:lang w:eastAsia="ru-RU"/>
        </w:rPr>
        <w:t>Микран</w:t>
      </w:r>
      <w:proofErr w:type="spellEnd"/>
      <w:r w:rsidR="00F91337">
        <w:rPr>
          <w:rFonts w:ascii="Times New Roman" w:hAnsi="Times New Roman"/>
          <w:sz w:val="28"/>
          <w:szCs w:val="28"/>
          <w:lang w:eastAsia="ru-RU"/>
        </w:rPr>
        <w:t>»</w:t>
      </w:r>
      <w:r w:rsidRPr="002C3B5B">
        <w:rPr>
          <w:rFonts w:ascii="Times New Roman" w:hAnsi="Times New Roman"/>
          <w:sz w:val="28"/>
          <w:szCs w:val="28"/>
          <w:lang w:eastAsia="ru-RU"/>
        </w:rPr>
        <w:t>, Лаборатория археологических и этнографических исследований Западной Сибири на базе Института археологии и этнографии Сибирского отделения Российской академии наук.</w:t>
      </w:r>
      <w:proofErr w:type="gramEnd"/>
    </w:p>
    <w:p w:rsidR="00385B02" w:rsidRPr="002C3B5B" w:rsidRDefault="003D51E3"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Для расширения интеллектуальной собственности в 2015 г.</w:t>
      </w:r>
      <w:r w:rsidR="00385B02" w:rsidRPr="002C3B5B">
        <w:rPr>
          <w:rFonts w:ascii="Times New Roman" w:hAnsi="Times New Roman"/>
          <w:sz w:val="28"/>
          <w:szCs w:val="28"/>
          <w:lang w:eastAsia="ru-RU"/>
        </w:rPr>
        <w:t xml:space="preserve"> </w:t>
      </w:r>
      <w:r>
        <w:rPr>
          <w:rFonts w:ascii="Times New Roman" w:hAnsi="Times New Roman"/>
          <w:sz w:val="28"/>
          <w:szCs w:val="28"/>
          <w:lang w:eastAsia="ru-RU"/>
        </w:rPr>
        <w:t xml:space="preserve">подано </w:t>
      </w:r>
      <w:r w:rsidR="00385B02" w:rsidRPr="002C3B5B">
        <w:rPr>
          <w:rFonts w:ascii="Times New Roman" w:hAnsi="Times New Roman"/>
          <w:sz w:val="28"/>
          <w:szCs w:val="28"/>
          <w:lang w:eastAsia="ru-RU"/>
        </w:rPr>
        <w:t>88 заявок на получение патент</w:t>
      </w:r>
      <w:r>
        <w:rPr>
          <w:rFonts w:ascii="Times New Roman" w:hAnsi="Times New Roman"/>
          <w:sz w:val="28"/>
          <w:szCs w:val="28"/>
          <w:lang w:eastAsia="ru-RU"/>
        </w:rPr>
        <w:t>а</w:t>
      </w:r>
      <w:r w:rsidR="00385B02" w:rsidRPr="002C3B5B">
        <w:rPr>
          <w:rFonts w:ascii="Times New Roman" w:hAnsi="Times New Roman"/>
          <w:sz w:val="28"/>
          <w:szCs w:val="28"/>
          <w:lang w:eastAsia="ru-RU"/>
        </w:rPr>
        <w:t xml:space="preserve"> РФ на изобретение, получено 68 патентов РФ на изобретение, 56 свидетельств на программы для ЭВМ и БД, оформлено 13 объектов секретов производства (ноу-хау) в режиме коммерческой тайны. Подано 2 заявки на регистрацию товарного знака. Общее количество поддерживаемых объектов ИС составляет 305 единиц. Заключено 8 лицензионных договоров на использование ИС ТГУ.</w:t>
      </w:r>
      <w:r w:rsidR="000E162B" w:rsidRPr="002C3B5B">
        <w:rPr>
          <w:rFonts w:ascii="Times New Roman" w:hAnsi="Times New Roman"/>
          <w:sz w:val="28"/>
          <w:szCs w:val="28"/>
          <w:lang w:eastAsia="ru-RU"/>
        </w:rPr>
        <w:t xml:space="preserve"> Было</w:t>
      </w:r>
      <w:r w:rsidR="00271648">
        <w:rPr>
          <w:rFonts w:ascii="Times New Roman" w:hAnsi="Times New Roman"/>
          <w:sz w:val="28"/>
          <w:szCs w:val="28"/>
          <w:lang w:eastAsia="ru-RU"/>
        </w:rPr>
        <w:t xml:space="preserve"> подготовлено</w:t>
      </w:r>
      <w:r w:rsidR="000E162B" w:rsidRPr="002C3B5B">
        <w:rPr>
          <w:rFonts w:ascii="Times New Roman" w:hAnsi="Times New Roman"/>
          <w:sz w:val="28"/>
          <w:szCs w:val="28"/>
          <w:lang w:eastAsia="ru-RU"/>
        </w:rPr>
        <w:t xml:space="preserve"> 2 лицензионных соглашения с компанией </w:t>
      </w:r>
      <w:proofErr w:type="spellStart"/>
      <w:r w:rsidR="000E162B" w:rsidRPr="002C3B5B">
        <w:rPr>
          <w:rFonts w:ascii="Times New Roman" w:hAnsi="Times New Roman"/>
          <w:sz w:val="28"/>
          <w:szCs w:val="28"/>
          <w:lang w:eastAsia="ru-RU"/>
        </w:rPr>
        <w:t>Dectris</w:t>
      </w:r>
      <w:proofErr w:type="spellEnd"/>
      <w:r w:rsidR="000E162B" w:rsidRPr="002C3B5B">
        <w:rPr>
          <w:rFonts w:ascii="Times New Roman" w:hAnsi="Times New Roman"/>
          <w:sz w:val="28"/>
          <w:szCs w:val="28"/>
          <w:lang w:eastAsia="ru-RU"/>
        </w:rPr>
        <w:t xml:space="preserve"> (Баден, Швейцария) на право пользования двумя объектами коммерческой тайны (ноу-хау) в области полупроводниковых материалов и изделий.</w:t>
      </w:r>
      <w:r w:rsidR="000E162B" w:rsidRPr="002C3B5B">
        <w:rPr>
          <w:sz w:val="28"/>
          <w:szCs w:val="28"/>
        </w:rPr>
        <w:t xml:space="preserve"> </w:t>
      </w:r>
    </w:p>
    <w:p w:rsidR="00271648" w:rsidRDefault="00385B02"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 xml:space="preserve">В </w:t>
      </w:r>
      <w:r w:rsidR="00F91337">
        <w:rPr>
          <w:rFonts w:ascii="Times New Roman" w:hAnsi="Times New Roman"/>
          <w:sz w:val="28"/>
          <w:szCs w:val="28"/>
          <w:lang w:eastAsia="ru-RU"/>
        </w:rPr>
        <w:t>«</w:t>
      </w:r>
      <w:r w:rsidRPr="002C3B5B">
        <w:rPr>
          <w:rFonts w:ascii="Times New Roman" w:hAnsi="Times New Roman"/>
          <w:sz w:val="28"/>
          <w:szCs w:val="28"/>
          <w:lang w:eastAsia="ru-RU"/>
        </w:rPr>
        <w:t>инновационный пояс</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ТГУ входит </w:t>
      </w:r>
      <w:r w:rsidR="000E162B" w:rsidRPr="002C3B5B">
        <w:rPr>
          <w:rFonts w:ascii="Times New Roman" w:hAnsi="Times New Roman"/>
          <w:sz w:val="28"/>
          <w:szCs w:val="28"/>
          <w:lang w:eastAsia="ru-RU"/>
        </w:rPr>
        <w:t>51</w:t>
      </w:r>
      <w:r w:rsidRPr="002C3B5B">
        <w:rPr>
          <w:rFonts w:ascii="Times New Roman" w:hAnsi="Times New Roman"/>
          <w:sz w:val="28"/>
          <w:szCs w:val="28"/>
          <w:lang w:eastAsia="ru-RU"/>
        </w:rPr>
        <w:t xml:space="preserve"> предприяти</w:t>
      </w:r>
      <w:r w:rsidR="000E162B" w:rsidRPr="002C3B5B">
        <w:rPr>
          <w:rFonts w:ascii="Times New Roman" w:hAnsi="Times New Roman"/>
          <w:sz w:val="28"/>
          <w:szCs w:val="28"/>
          <w:lang w:eastAsia="ru-RU"/>
        </w:rPr>
        <w:t>е</w:t>
      </w:r>
      <w:r w:rsidRPr="002C3B5B">
        <w:rPr>
          <w:rFonts w:ascii="Times New Roman" w:hAnsi="Times New Roman"/>
          <w:sz w:val="28"/>
          <w:szCs w:val="28"/>
          <w:lang w:eastAsia="ru-RU"/>
        </w:rPr>
        <w:t xml:space="preserve"> (из них 35 по 217 ФЗ РФ) и 3 предприятия находятся на стадии создания. </w:t>
      </w:r>
    </w:p>
    <w:p w:rsidR="00385B02" w:rsidRPr="002C3B5B" w:rsidRDefault="00385B02"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В 2015 г. было создано 5 малых инновационных предприятий, деятельность которых направлена на внедрение результатов интеллектуальной деятельности вуза.</w:t>
      </w:r>
    </w:p>
    <w:p w:rsidR="00E53F6F" w:rsidRPr="002C3B5B" w:rsidRDefault="00E53F6F"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 xml:space="preserve">Томский государственный университет в рамках предоставления государственной поддержки пилотных проектов по созданию и развитию инжиниринговых центров на базе образовательных организаций высшего образования </w:t>
      </w:r>
      <w:proofErr w:type="spellStart"/>
      <w:r w:rsidRPr="002C3B5B">
        <w:rPr>
          <w:rFonts w:ascii="Times New Roman" w:hAnsi="Times New Roman"/>
          <w:sz w:val="28"/>
          <w:szCs w:val="28"/>
          <w:lang w:eastAsia="ru-RU"/>
        </w:rPr>
        <w:t>Минобрнауки</w:t>
      </w:r>
      <w:proofErr w:type="spellEnd"/>
      <w:r w:rsidRPr="002C3B5B">
        <w:rPr>
          <w:rFonts w:ascii="Times New Roman" w:hAnsi="Times New Roman"/>
          <w:sz w:val="28"/>
          <w:szCs w:val="28"/>
          <w:lang w:eastAsia="ru-RU"/>
        </w:rPr>
        <w:t xml:space="preserve"> РФ на 2014-2016 </w:t>
      </w:r>
      <w:proofErr w:type="spellStart"/>
      <w:proofErr w:type="gramStart"/>
      <w:r w:rsidRPr="002C3B5B">
        <w:rPr>
          <w:rFonts w:ascii="Times New Roman" w:hAnsi="Times New Roman"/>
          <w:sz w:val="28"/>
          <w:szCs w:val="28"/>
          <w:lang w:eastAsia="ru-RU"/>
        </w:rPr>
        <w:t>гг</w:t>
      </w:r>
      <w:proofErr w:type="spellEnd"/>
      <w:proofErr w:type="gramEnd"/>
      <w:r w:rsidRPr="002C3B5B">
        <w:rPr>
          <w:rFonts w:ascii="Times New Roman" w:hAnsi="Times New Roman"/>
          <w:sz w:val="28"/>
          <w:szCs w:val="28"/>
          <w:lang w:eastAsia="ru-RU"/>
        </w:rPr>
        <w:t xml:space="preserve"> получил развитие и поддержку в размере 150 млн рублей, в </w:t>
      </w:r>
      <w:proofErr w:type="spellStart"/>
      <w:r w:rsidRPr="002C3B5B">
        <w:rPr>
          <w:rFonts w:ascii="Times New Roman" w:hAnsi="Times New Roman"/>
          <w:sz w:val="28"/>
          <w:szCs w:val="28"/>
          <w:lang w:eastAsia="ru-RU"/>
        </w:rPr>
        <w:t>т.ч</w:t>
      </w:r>
      <w:proofErr w:type="spellEnd"/>
      <w:r w:rsidRPr="002C3B5B">
        <w:rPr>
          <w:rFonts w:ascii="Times New Roman" w:hAnsi="Times New Roman"/>
          <w:sz w:val="28"/>
          <w:szCs w:val="28"/>
          <w:lang w:eastAsia="ru-RU"/>
        </w:rPr>
        <w:t xml:space="preserve">. 60 </w:t>
      </w:r>
      <w:proofErr w:type="spellStart"/>
      <w:r w:rsidRPr="002C3B5B">
        <w:rPr>
          <w:rFonts w:ascii="Times New Roman" w:hAnsi="Times New Roman"/>
          <w:sz w:val="28"/>
          <w:szCs w:val="28"/>
          <w:lang w:eastAsia="ru-RU"/>
        </w:rPr>
        <w:t>млн.руб</w:t>
      </w:r>
      <w:proofErr w:type="spellEnd"/>
      <w:r w:rsidRPr="002C3B5B">
        <w:rPr>
          <w:rFonts w:ascii="Times New Roman" w:hAnsi="Times New Roman"/>
          <w:sz w:val="28"/>
          <w:szCs w:val="28"/>
          <w:lang w:eastAsia="ru-RU"/>
        </w:rPr>
        <w:t>. на 2015 год. Проект реализуется на одной</w:t>
      </w:r>
      <w:r w:rsidR="003D51E3">
        <w:rPr>
          <w:rFonts w:ascii="Times New Roman" w:hAnsi="Times New Roman"/>
          <w:sz w:val="28"/>
          <w:szCs w:val="28"/>
          <w:lang w:eastAsia="ru-RU"/>
        </w:rPr>
        <w:t xml:space="preserve"> из технологических площадок</w:t>
      </w:r>
      <w:r w:rsidRPr="002C3B5B">
        <w:rPr>
          <w:rFonts w:ascii="Times New Roman" w:hAnsi="Times New Roman"/>
          <w:sz w:val="28"/>
          <w:szCs w:val="28"/>
          <w:lang w:eastAsia="ru-RU"/>
        </w:rPr>
        <w:t xml:space="preserve"> ТГУ. В 2015 году ТГУ приобретено оборудование в инжиниринговый центр на сумму 42 млн. руб. для проведения химических синтезов, изготовления и обработки материалов, оказано предприятиям реального сектора экономики инжиниринговых услуг в рамках договоров на сумму 203,47 </w:t>
      </w:r>
      <w:proofErr w:type="spellStart"/>
      <w:r w:rsidRPr="002C3B5B">
        <w:rPr>
          <w:rFonts w:ascii="Times New Roman" w:hAnsi="Times New Roman"/>
          <w:sz w:val="28"/>
          <w:szCs w:val="28"/>
          <w:lang w:eastAsia="ru-RU"/>
        </w:rPr>
        <w:t>млн</w:t>
      </w:r>
      <w:proofErr w:type="gramStart"/>
      <w:r w:rsidRPr="002C3B5B">
        <w:rPr>
          <w:rFonts w:ascii="Times New Roman" w:hAnsi="Times New Roman"/>
          <w:sz w:val="28"/>
          <w:szCs w:val="28"/>
          <w:lang w:eastAsia="ru-RU"/>
        </w:rPr>
        <w:t>.р</w:t>
      </w:r>
      <w:proofErr w:type="gramEnd"/>
      <w:r w:rsidRPr="002C3B5B">
        <w:rPr>
          <w:rFonts w:ascii="Times New Roman" w:hAnsi="Times New Roman"/>
          <w:sz w:val="28"/>
          <w:szCs w:val="28"/>
          <w:lang w:eastAsia="ru-RU"/>
        </w:rPr>
        <w:t>уб</w:t>
      </w:r>
      <w:proofErr w:type="spellEnd"/>
      <w:r w:rsidRPr="002C3B5B">
        <w:rPr>
          <w:rFonts w:ascii="Times New Roman" w:hAnsi="Times New Roman"/>
          <w:sz w:val="28"/>
          <w:szCs w:val="28"/>
          <w:lang w:eastAsia="ru-RU"/>
        </w:rPr>
        <w:t>.</w:t>
      </w:r>
    </w:p>
    <w:p w:rsidR="00A00241" w:rsidRDefault="00385B02" w:rsidP="00A00241">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 xml:space="preserve">В 2015 году завершен проект ППРФ 218 </w:t>
      </w:r>
      <w:r w:rsidR="00F91337">
        <w:rPr>
          <w:rFonts w:ascii="Times New Roman" w:hAnsi="Times New Roman"/>
          <w:sz w:val="28"/>
          <w:szCs w:val="28"/>
          <w:lang w:eastAsia="ru-RU"/>
        </w:rPr>
        <w:t>«</w:t>
      </w:r>
      <w:r w:rsidRPr="002C3B5B">
        <w:rPr>
          <w:rFonts w:ascii="Times New Roman" w:hAnsi="Times New Roman"/>
          <w:sz w:val="28"/>
          <w:szCs w:val="28"/>
          <w:lang w:eastAsia="ru-RU"/>
        </w:rPr>
        <w:t>Разработка технологии и создание производства малотоксичных карбамидоформальдегидных смол для получения экологически чистых древесных плит</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с </w:t>
      </w:r>
      <w:proofErr w:type="spellStart"/>
      <w:r w:rsidRPr="002C3B5B">
        <w:rPr>
          <w:rFonts w:ascii="Times New Roman" w:hAnsi="Times New Roman"/>
          <w:sz w:val="28"/>
          <w:szCs w:val="28"/>
          <w:lang w:eastAsia="ru-RU"/>
        </w:rPr>
        <w:t>промпартнером</w:t>
      </w:r>
      <w:proofErr w:type="spellEnd"/>
      <w:r w:rsidRPr="002C3B5B">
        <w:rPr>
          <w:rFonts w:ascii="Times New Roman" w:hAnsi="Times New Roman"/>
          <w:sz w:val="28"/>
          <w:szCs w:val="28"/>
          <w:lang w:eastAsia="ru-RU"/>
        </w:rPr>
        <w:t xml:space="preserve"> ООО </w:t>
      </w:r>
      <w:r w:rsidR="00F91337">
        <w:rPr>
          <w:rFonts w:ascii="Times New Roman" w:hAnsi="Times New Roman"/>
          <w:sz w:val="28"/>
          <w:szCs w:val="28"/>
          <w:lang w:eastAsia="ru-RU"/>
        </w:rPr>
        <w:t>«</w:t>
      </w:r>
      <w:proofErr w:type="spellStart"/>
      <w:r w:rsidRPr="002C3B5B">
        <w:rPr>
          <w:rFonts w:ascii="Times New Roman" w:hAnsi="Times New Roman"/>
          <w:sz w:val="28"/>
          <w:szCs w:val="28"/>
          <w:lang w:eastAsia="ru-RU"/>
        </w:rPr>
        <w:t>Томлесдрев</w:t>
      </w:r>
      <w:proofErr w:type="spellEnd"/>
      <w:r w:rsidR="00F91337">
        <w:rPr>
          <w:rFonts w:ascii="Times New Roman" w:hAnsi="Times New Roman"/>
          <w:sz w:val="28"/>
          <w:szCs w:val="28"/>
          <w:lang w:eastAsia="ru-RU"/>
        </w:rPr>
        <w:t>»</w:t>
      </w:r>
      <w:r w:rsidRPr="002C3B5B">
        <w:rPr>
          <w:rFonts w:ascii="Times New Roman" w:hAnsi="Times New Roman"/>
          <w:sz w:val="28"/>
          <w:szCs w:val="28"/>
          <w:lang w:eastAsia="ru-RU"/>
        </w:rPr>
        <w:t xml:space="preserve"> и продолжается реализация проекта ППРФ 218 </w:t>
      </w:r>
      <w:r w:rsidR="00F91337">
        <w:rPr>
          <w:rFonts w:ascii="Times New Roman" w:hAnsi="Times New Roman"/>
          <w:sz w:val="28"/>
          <w:szCs w:val="28"/>
          <w:lang w:eastAsia="ru-RU"/>
        </w:rPr>
        <w:t>«</w:t>
      </w:r>
      <w:r w:rsidRPr="002C3B5B">
        <w:rPr>
          <w:rFonts w:ascii="Times New Roman" w:hAnsi="Times New Roman"/>
          <w:sz w:val="28"/>
          <w:szCs w:val="28"/>
          <w:lang w:eastAsia="ru-RU"/>
        </w:rPr>
        <w:t>Разработка высокоэффективного катализатора дегидрирования изобутана в изобутилен и организация его промышленного производства</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с O</w:t>
      </w:r>
      <w:proofErr w:type="gramStart"/>
      <w:r w:rsidRPr="002C3B5B">
        <w:rPr>
          <w:rFonts w:ascii="Times New Roman" w:hAnsi="Times New Roman"/>
          <w:sz w:val="28"/>
          <w:szCs w:val="28"/>
          <w:lang w:eastAsia="ru-RU"/>
        </w:rPr>
        <w:t>А</w:t>
      </w:r>
      <w:proofErr w:type="gramEnd"/>
      <w:r w:rsidRPr="002C3B5B">
        <w:rPr>
          <w:rFonts w:ascii="Times New Roman" w:hAnsi="Times New Roman"/>
          <w:sz w:val="28"/>
          <w:szCs w:val="28"/>
          <w:lang w:eastAsia="ru-RU"/>
        </w:rPr>
        <w:t xml:space="preserve">O </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СКТБ </w:t>
      </w:r>
      <w:r w:rsidR="00F91337">
        <w:rPr>
          <w:rFonts w:ascii="Times New Roman" w:hAnsi="Times New Roman"/>
          <w:sz w:val="28"/>
          <w:szCs w:val="28"/>
          <w:lang w:eastAsia="ru-RU"/>
        </w:rPr>
        <w:t>«</w:t>
      </w:r>
      <w:r w:rsidRPr="002C3B5B">
        <w:rPr>
          <w:rFonts w:ascii="Times New Roman" w:hAnsi="Times New Roman"/>
          <w:sz w:val="28"/>
          <w:szCs w:val="28"/>
          <w:lang w:eastAsia="ru-RU"/>
        </w:rPr>
        <w:t>Катализатор</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в рамках проекта будет достигнуто комплексное решение задач по разработке высокоэффективного катализатора, а также создана технология его промышленного производства. Общий размер субсидии составляет 150 </w:t>
      </w:r>
      <w:proofErr w:type="gramStart"/>
      <w:r w:rsidRPr="002C3B5B">
        <w:rPr>
          <w:rFonts w:ascii="Times New Roman" w:hAnsi="Times New Roman"/>
          <w:sz w:val="28"/>
          <w:szCs w:val="28"/>
          <w:lang w:eastAsia="ru-RU"/>
        </w:rPr>
        <w:t>млн</w:t>
      </w:r>
      <w:proofErr w:type="gramEnd"/>
      <w:r w:rsidRPr="002C3B5B">
        <w:rPr>
          <w:rFonts w:ascii="Times New Roman" w:hAnsi="Times New Roman"/>
          <w:sz w:val="28"/>
          <w:szCs w:val="28"/>
          <w:lang w:eastAsia="ru-RU"/>
        </w:rPr>
        <w:t xml:space="preserve"> рублей.</w:t>
      </w:r>
      <w:r w:rsidR="00271648">
        <w:rPr>
          <w:rFonts w:ascii="Times New Roman" w:hAnsi="Times New Roman"/>
          <w:sz w:val="28"/>
          <w:szCs w:val="28"/>
          <w:lang w:eastAsia="ru-RU"/>
        </w:rPr>
        <w:t xml:space="preserve"> </w:t>
      </w:r>
      <w:r w:rsidR="00A00241">
        <w:rPr>
          <w:rFonts w:ascii="Times New Roman" w:hAnsi="Times New Roman"/>
          <w:sz w:val="28"/>
          <w:szCs w:val="28"/>
          <w:lang w:eastAsia="ru-RU"/>
        </w:rPr>
        <w:t xml:space="preserve">В рамках </w:t>
      </w:r>
      <w:r w:rsidR="00A00241" w:rsidRPr="002C3B5B">
        <w:rPr>
          <w:rFonts w:ascii="Times New Roman" w:hAnsi="Times New Roman"/>
          <w:sz w:val="28"/>
          <w:szCs w:val="28"/>
          <w:lang w:eastAsia="ru-RU"/>
        </w:rPr>
        <w:t>ППРФ 218</w:t>
      </w:r>
      <w:r w:rsidR="00A00241">
        <w:rPr>
          <w:rFonts w:ascii="Times New Roman" w:hAnsi="Times New Roman"/>
          <w:sz w:val="28"/>
          <w:szCs w:val="28"/>
          <w:lang w:eastAsia="ru-RU"/>
        </w:rPr>
        <w:t xml:space="preserve"> ТГУ совместно с промышленным партнёром ЗАО «</w:t>
      </w:r>
      <w:proofErr w:type="spellStart"/>
      <w:r w:rsidR="00A00241">
        <w:rPr>
          <w:rFonts w:ascii="Times New Roman" w:hAnsi="Times New Roman"/>
          <w:sz w:val="28"/>
          <w:szCs w:val="28"/>
          <w:lang w:eastAsia="ru-RU"/>
        </w:rPr>
        <w:t>ЭлеСи</w:t>
      </w:r>
      <w:proofErr w:type="spellEnd"/>
      <w:r w:rsidR="00A00241">
        <w:rPr>
          <w:rFonts w:ascii="Times New Roman" w:hAnsi="Times New Roman"/>
          <w:sz w:val="28"/>
          <w:szCs w:val="28"/>
          <w:lang w:eastAsia="ru-RU"/>
        </w:rPr>
        <w:t>»</w:t>
      </w:r>
      <w:r w:rsidR="00A00241" w:rsidRPr="002C3B5B">
        <w:rPr>
          <w:rFonts w:ascii="Times New Roman" w:hAnsi="Times New Roman"/>
          <w:sz w:val="28"/>
          <w:szCs w:val="28"/>
          <w:lang w:eastAsia="ru-RU"/>
        </w:rPr>
        <w:t xml:space="preserve"> </w:t>
      </w:r>
      <w:r w:rsidR="00A00241">
        <w:rPr>
          <w:rFonts w:ascii="Times New Roman" w:hAnsi="Times New Roman"/>
          <w:sz w:val="28"/>
          <w:szCs w:val="28"/>
          <w:lang w:eastAsia="ru-RU"/>
        </w:rPr>
        <w:t xml:space="preserve">выиграл проект по </w:t>
      </w:r>
      <w:r w:rsidR="00A00241" w:rsidRPr="00A00241">
        <w:rPr>
          <w:rFonts w:ascii="Times New Roman" w:hAnsi="Times New Roman"/>
          <w:sz w:val="28"/>
          <w:szCs w:val="28"/>
          <w:lang w:eastAsia="ru-RU"/>
        </w:rPr>
        <w:t>разработк</w:t>
      </w:r>
      <w:r w:rsidR="00A00241">
        <w:rPr>
          <w:rFonts w:ascii="Times New Roman" w:hAnsi="Times New Roman"/>
          <w:sz w:val="28"/>
          <w:szCs w:val="28"/>
          <w:lang w:eastAsia="ru-RU"/>
        </w:rPr>
        <w:t>е</w:t>
      </w:r>
      <w:r w:rsidR="00A00241" w:rsidRPr="00A00241">
        <w:rPr>
          <w:rFonts w:ascii="Times New Roman" w:hAnsi="Times New Roman"/>
          <w:sz w:val="28"/>
          <w:szCs w:val="28"/>
          <w:lang w:eastAsia="ru-RU"/>
        </w:rPr>
        <w:t xml:space="preserve"> </w:t>
      </w:r>
      <w:r w:rsidR="00A00241" w:rsidRPr="00A00241">
        <w:rPr>
          <w:rFonts w:ascii="Times New Roman" w:hAnsi="Times New Roman"/>
          <w:sz w:val="28"/>
          <w:szCs w:val="28"/>
          <w:lang w:eastAsia="ru-RU"/>
        </w:rPr>
        <w:lastRenderedPageBreak/>
        <w:t xml:space="preserve">отечественного высокотехнологичного программно-инструментального комплекса для реализации систем управления технологическими процессами на базе свободного программного обеспечения. В проект будет вложено более 300 миллионов рублей, 50 процентов </w:t>
      </w:r>
      <w:r w:rsidR="00A00241">
        <w:rPr>
          <w:rFonts w:ascii="Times New Roman" w:hAnsi="Times New Roman"/>
          <w:sz w:val="28"/>
          <w:szCs w:val="28"/>
          <w:lang w:eastAsia="ru-RU"/>
        </w:rPr>
        <w:t>из них</w:t>
      </w:r>
      <w:r w:rsidR="00A00241" w:rsidRPr="00A00241">
        <w:rPr>
          <w:rFonts w:ascii="Times New Roman" w:hAnsi="Times New Roman"/>
          <w:sz w:val="28"/>
          <w:szCs w:val="28"/>
          <w:lang w:eastAsia="ru-RU"/>
        </w:rPr>
        <w:t xml:space="preserve"> средства ЗАО «</w:t>
      </w:r>
      <w:proofErr w:type="spellStart"/>
      <w:r w:rsidR="00A00241" w:rsidRPr="00A00241">
        <w:rPr>
          <w:rFonts w:ascii="Times New Roman" w:hAnsi="Times New Roman"/>
          <w:sz w:val="28"/>
          <w:szCs w:val="28"/>
          <w:lang w:eastAsia="ru-RU"/>
        </w:rPr>
        <w:t>ЭлеСи</w:t>
      </w:r>
      <w:proofErr w:type="spellEnd"/>
      <w:r w:rsidR="00A00241" w:rsidRPr="00A00241">
        <w:rPr>
          <w:rFonts w:ascii="Times New Roman" w:hAnsi="Times New Roman"/>
          <w:sz w:val="28"/>
          <w:szCs w:val="28"/>
          <w:lang w:eastAsia="ru-RU"/>
        </w:rPr>
        <w:t>».</w:t>
      </w:r>
    </w:p>
    <w:p w:rsidR="00385B02" w:rsidRPr="00A00241" w:rsidRDefault="00A00241" w:rsidP="00A00241">
      <w:pPr>
        <w:shd w:val="clear" w:color="auto" w:fill="FFFFFF" w:themeFill="background1"/>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Подготовлено и подано еще 5 заявок  </w:t>
      </w:r>
      <w:r w:rsidRPr="00A00241">
        <w:rPr>
          <w:rFonts w:ascii="Times New Roman" w:hAnsi="Times New Roman"/>
          <w:sz w:val="28"/>
          <w:szCs w:val="28"/>
          <w:lang w:eastAsia="ru-RU"/>
        </w:rPr>
        <w:t>на право получения субсидий на реализацию комплексных проектов по созданию высокотехнологичного производства, выполняемых в рамках постановления Правительства Российской Федерации № 218</w:t>
      </w:r>
      <w:r>
        <w:rPr>
          <w:rFonts w:ascii="Times New Roman" w:hAnsi="Times New Roman"/>
          <w:sz w:val="28"/>
          <w:szCs w:val="28"/>
          <w:lang w:eastAsia="ru-RU"/>
        </w:rPr>
        <w:t>.</w:t>
      </w:r>
    </w:p>
    <w:p w:rsidR="00385B02" w:rsidRPr="002C3B5B" w:rsidRDefault="00385B02"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За отчетный период разработки ТГУ были представлены на 36 международных и национальных выставках, где получено 30 высших наград.</w:t>
      </w:r>
    </w:p>
    <w:p w:rsidR="00271648" w:rsidRDefault="00385B02"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С целью продвижения разработок на международные рынки, стимулирования роста и интернационализации малых предприятий вуза, ТГУ вошел в состав Международной ассоциации научных парков (</w:t>
      </w:r>
      <w:proofErr w:type="spellStart"/>
      <w:r w:rsidRPr="002C3B5B">
        <w:rPr>
          <w:rFonts w:ascii="Times New Roman" w:hAnsi="Times New Roman"/>
          <w:sz w:val="28"/>
          <w:szCs w:val="28"/>
          <w:lang w:eastAsia="ru-RU"/>
        </w:rPr>
        <w:t>International</w:t>
      </w:r>
      <w:proofErr w:type="spellEnd"/>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Association</w:t>
      </w:r>
      <w:proofErr w:type="spellEnd"/>
      <w:r w:rsidRPr="002C3B5B">
        <w:rPr>
          <w:rFonts w:ascii="Times New Roman" w:hAnsi="Times New Roman"/>
          <w:sz w:val="28"/>
          <w:szCs w:val="28"/>
          <w:lang w:eastAsia="ru-RU"/>
        </w:rPr>
        <w:t xml:space="preserve"> of </w:t>
      </w:r>
      <w:proofErr w:type="spellStart"/>
      <w:r w:rsidRPr="002C3B5B">
        <w:rPr>
          <w:rFonts w:ascii="Times New Roman" w:hAnsi="Times New Roman"/>
          <w:sz w:val="28"/>
          <w:szCs w:val="28"/>
          <w:lang w:eastAsia="ru-RU"/>
        </w:rPr>
        <w:t>Science</w:t>
      </w:r>
      <w:proofErr w:type="spellEnd"/>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Parks</w:t>
      </w:r>
      <w:proofErr w:type="spellEnd"/>
      <w:r w:rsidRPr="002C3B5B">
        <w:rPr>
          <w:rFonts w:ascii="Times New Roman" w:hAnsi="Times New Roman"/>
          <w:sz w:val="28"/>
          <w:szCs w:val="28"/>
          <w:lang w:eastAsia="ru-RU"/>
        </w:rPr>
        <w:t xml:space="preserve">, IASP), формирующей всемирную сеть наиболее активных и значимых инкубаторов, технопарков и научных парков мира. Для выхода на азиатские рынки заключено соглашение о сотрудничестве с </w:t>
      </w:r>
      <w:proofErr w:type="spellStart"/>
      <w:r w:rsidRPr="002C3B5B">
        <w:rPr>
          <w:rFonts w:ascii="Times New Roman" w:hAnsi="Times New Roman"/>
          <w:sz w:val="28"/>
          <w:szCs w:val="28"/>
          <w:lang w:eastAsia="ru-RU"/>
        </w:rPr>
        <w:t>PlaTCOM</w:t>
      </w:r>
      <w:proofErr w:type="spellEnd"/>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Ventures</w:t>
      </w:r>
      <w:proofErr w:type="spellEnd"/>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Sdn</w:t>
      </w:r>
      <w:proofErr w:type="spellEnd"/>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Bhd</w:t>
      </w:r>
      <w:proofErr w:type="spellEnd"/>
      <w:r w:rsidRPr="002C3B5B">
        <w:rPr>
          <w:rFonts w:ascii="Times New Roman" w:hAnsi="Times New Roman"/>
          <w:sz w:val="28"/>
          <w:szCs w:val="28"/>
          <w:lang w:eastAsia="ru-RU"/>
        </w:rPr>
        <w:t xml:space="preserve"> (Малайзия). </w:t>
      </w:r>
    </w:p>
    <w:p w:rsidR="00385B02" w:rsidRPr="002C3B5B" w:rsidRDefault="00385B02"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 xml:space="preserve">Достигнута договоренность с Российским институтом стратегических исследований о создании на базе </w:t>
      </w:r>
      <w:proofErr w:type="gramStart"/>
      <w:r w:rsidRPr="002C3B5B">
        <w:rPr>
          <w:rFonts w:ascii="Times New Roman" w:hAnsi="Times New Roman"/>
          <w:sz w:val="28"/>
          <w:szCs w:val="28"/>
          <w:lang w:eastAsia="ru-RU"/>
        </w:rPr>
        <w:t>университета центра исследований стран Юго-Восточной Азии</w:t>
      </w:r>
      <w:proofErr w:type="gramEnd"/>
      <w:r w:rsidRPr="002C3B5B">
        <w:rPr>
          <w:rFonts w:ascii="Times New Roman" w:hAnsi="Times New Roman"/>
          <w:sz w:val="28"/>
          <w:szCs w:val="28"/>
          <w:lang w:eastAsia="ru-RU"/>
        </w:rPr>
        <w:t>. В июне 2015 года было принято решение об открытии томского филиала Российского института стратегических исследований на базе ТГУ.</w:t>
      </w:r>
    </w:p>
    <w:p w:rsidR="00385B02" w:rsidRPr="002C3B5B" w:rsidRDefault="00385B02"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 xml:space="preserve">В 2015 году ТГУ стал оператором трека </w:t>
      </w:r>
      <w:proofErr w:type="spellStart"/>
      <w:r w:rsidRPr="002C3B5B">
        <w:rPr>
          <w:rFonts w:ascii="Times New Roman" w:hAnsi="Times New Roman"/>
          <w:sz w:val="28"/>
          <w:szCs w:val="28"/>
          <w:lang w:eastAsia="ru-RU"/>
        </w:rPr>
        <w:t>BiotechMed</w:t>
      </w:r>
      <w:proofErr w:type="spellEnd"/>
      <w:r w:rsidRPr="002C3B5B">
        <w:rPr>
          <w:rFonts w:ascii="Times New Roman" w:hAnsi="Times New Roman"/>
          <w:sz w:val="28"/>
          <w:szCs w:val="28"/>
          <w:lang w:eastAsia="ru-RU"/>
        </w:rPr>
        <w:t xml:space="preserve"> федерального акселератора </w:t>
      </w:r>
      <w:proofErr w:type="spellStart"/>
      <w:r w:rsidRPr="002C3B5B">
        <w:rPr>
          <w:rFonts w:ascii="Times New Roman" w:hAnsi="Times New Roman"/>
          <w:sz w:val="28"/>
          <w:szCs w:val="28"/>
          <w:lang w:eastAsia="ru-RU"/>
        </w:rPr>
        <w:t>GenerationS</w:t>
      </w:r>
      <w:proofErr w:type="spellEnd"/>
      <w:r w:rsidRPr="002C3B5B">
        <w:rPr>
          <w:rFonts w:ascii="Times New Roman" w:hAnsi="Times New Roman"/>
          <w:sz w:val="28"/>
          <w:szCs w:val="28"/>
          <w:lang w:eastAsia="ru-RU"/>
        </w:rPr>
        <w:t xml:space="preserve">, инициированного ОАО РВК. В ходе первого этапа работ университетом собрано из более 70 городов России и стран СНГ более 380 проектов в области биотехнологий и медицины. В акселерационной программе, которая прошла в Томске в начале ноября 2015 года на площадке ТГУ, приняли участие 18 проектов из России и Белоруссии, отобранные в ходе многоступенчатой экспертизы. В ходе 2 недель акселератора более 40 лекторов, экспертов и менторов российского и международного уровня работали с проектами. Работа акселератора завершена на площадке Конгресса </w:t>
      </w:r>
      <w:r w:rsidR="00F91337">
        <w:rPr>
          <w:rFonts w:ascii="Times New Roman" w:hAnsi="Times New Roman"/>
          <w:sz w:val="28"/>
          <w:szCs w:val="28"/>
          <w:lang w:eastAsia="ru-RU"/>
        </w:rPr>
        <w:t>«</w:t>
      </w:r>
      <w:r w:rsidRPr="002C3B5B">
        <w:rPr>
          <w:rFonts w:ascii="Times New Roman" w:hAnsi="Times New Roman"/>
          <w:sz w:val="28"/>
          <w:szCs w:val="28"/>
          <w:lang w:eastAsia="ru-RU"/>
        </w:rPr>
        <w:t>Здравоохранение-2015</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В 2015 году Томский государственный университет признан лучшим оператором трека акселератора </w:t>
      </w:r>
      <w:proofErr w:type="spellStart"/>
      <w:r w:rsidRPr="002C3B5B">
        <w:rPr>
          <w:rFonts w:ascii="Times New Roman" w:hAnsi="Times New Roman"/>
          <w:sz w:val="28"/>
          <w:szCs w:val="28"/>
          <w:lang w:eastAsia="ru-RU"/>
        </w:rPr>
        <w:t>GenerationS</w:t>
      </w:r>
      <w:proofErr w:type="spellEnd"/>
      <w:r w:rsidRPr="002C3B5B">
        <w:rPr>
          <w:rFonts w:ascii="Times New Roman" w:hAnsi="Times New Roman"/>
          <w:sz w:val="28"/>
          <w:szCs w:val="28"/>
          <w:lang w:eastAsia="ru-RU"/>
        </w:rPr>
        <w:t>.</w:t>
      </w:r>
      <w:r w:rsidR="000E162B" w:rsidRPr="002C3B5B">
        <w:rPr>
          <w:rFonts w:ascii="Times New Roman" w:hAnsi="Times New Roman"/>
          <w:sz w:val="28"/>
          <w:szCs w:val="28"/>
          <w:lang w:eastAsia="ru-RU"/>
        </w:rPr>
        <w:t xml:space="preserve"> </w:t>
      </w:r>
      <w:r w:rsidRPr="002C3B5B">
        <w:rPr>
          <w:rFonts w:ascii="Times New Roman" w:hAnsi="Times New Roman"/>
          <w:sz w:val="28"/>
          <w:szCs w:val="28"/>
          <w:lang w:eastAsia="ru-RU"/>
        </w:rPr>
        <w:t xml:space="preserve">Проводится подготовка к реализации региональных мероприятий по выявлению и акселерации инновационных проектов в рамках российско-американской программе </w:t>
      </w:r>
      <w:r w:rsidR="00F91337">
        <w:rPr>
          <w:rFonts w:ascii="Times New Roman" w:hAnsi="Times New Roman"/>
          <w:sz w:val="28"/>
          <w:szCs w:val="28"/>
          <w:lang w:eastAsia="ru-RU"/>
        </w:rPr>
        <w:t>«</w:t>
      </w:r>
      <w:r w:rsidRPr="002C3B5B">
        <w:rPr>
          <w:rFonts w:ascii="Times New Roman" w:hAnsi="Times New Roman"/>
          <w:sz w:val="28"/>
          <w:szCs w:val="28"/>
          <w:lang w:eastAsia="ru-RU"/>
        </w:rPr>
        <w:t>ЭВРИКА</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совместно с партнером - университетом ИТМО.</w:t>
      </w:r>
    </w:p>
    <w:p w:rsidR="00385B02" w:rsidRPr="002C3B5B" w:rsidRDefault="000E162B"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 xml:space="preserve">В рамках </w:t>
      </w:r>
      <w:proofErr w:type="gramStart"/>
      <w:r w:rsidRPr="002C3B5B">
        <w:rPr>
          <w:rFonts w:ascii="Times New Roman" w:hAnsi="Times New Roman"/>
          <w:sz w:val="28"/>
          <w:szCs w:val="28"/>
          <w:lang w:eastAsia="ru-RU"/>
        </w:rPr>
        <w:t>создания системы венчурного инвестирования разработок университета</w:t>
      </w:r>
      <w:proofErr w:type="gramEnd"/>
      <w:r w:rsidRPr="002C3B5B">
        <w:rPr>
          <w:rFonts w:ascii="Times New Roman" w:hAnsi="Times New Roman"/>
          <w:sz w:val="28"/>
          <w:szCs w:val="28"/>
          <w:lang w:eastAsia="ru-RU"/>
        </w:rPr>
        <w:t xml:space="preserve"> проводится работа по включению ТГУ в состав товарищей межвузовского венчурного фонда </w:t>
      </w:r>
      <w:r w:rsidR="00F91337">
        <w:rPr>
          <w:rFonts w:ascii="Times New Roman" w:hAnsi="Times New Roman"/>
          <w:sz w:val="28"/>
          <w:szCs w:val="28"/>
          <w:lang w:eastAsia="ru-RU"/>
        </w:rPr>
        <w:t>«</w:t>
      </w:r>
      <w:r w:rsidRPr="002C3B5B">
        <w:rPr>
          <w:rFonts w:ascii="Times New Roman" w:hAnsi="Times New Roman"/>
          <w:sz w:val="28"/>
          <w:szCs w:val="28"/>
          <w:lang w:eastAsia="ru-RU"/>
        </w:rPr>
        <w:t>Кулибин Фонд</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с участием ОАО </w:t>
      </w:r>
      <w:r w:rsidR="00F91337">
        <w:rPr>
          <w:rFonts w:ascii="Times New Roman" w:hAnsi="Times New Roman"/>
          <w:sz w:val="28"/>
          <w:szCs w:val="28"/>
          <w:lang w:eastAsia="ru-RU"/>
        </w:rPr>
        <w:t>«</w:t>
      </w:r>
      <w:r w:rsidRPr="002C3B5B">
        <w:rPr>
          <w:rFonts w:ascii="Times New Roman" w:hAnsi="Times New Roman"/>
          <w:sz w:val="28"/>
          <w:szCs w:val="28"/>
          <w:lang w:eastAsia="ru-RU"/>
        </w:rPr>
        <w:t>РВК</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ВЭБ, и ряда российских университетов. Размер венчурного фонда составит 1 </w:t>
      </w:r>
      <w:proofErr w:type="gramStart"/>
      <w:r w:rsidRPr="002C3B5B">
        <w:rPr>
          <w:rFonts w:ascii="Times New Roman" w:hAnsi="Times New Roman"/>
          <w:sz w:val="28"/>
          <w:szCs w:val="28"/>
          <w:lang w:eastAsia="ru-RU"/>
        </w:rPr>
        <w:t>млрд</w:t>
      </w:r>
      <w:proofErr w:type="gramEnd"/>
      <w:r w:rsidRPr="002C3B5B">
        <w:rPr>
          <w:rFonts w:ascii="Times New Roman" w:hAnsi="Times New Roman"/>
          <w:sz w:val="28"/>
          <w:szCs w:val="28"/>
          <w:lang w:eastAsia="ru-RU"/>
        </w:rPr>
        <w:t xml:space="preserve"> рублей. </w:t>
      </w:r>
      <w:r w:rsidR="00385B02" w:rsidRPr="002C3B5B">
        <w:rPr>
          <w:rFonts w:ascii="Times New Roman" w:hAnsi="Times New Roman"/>
          <w:sz w:val="28"/>
          <w:szCs w:val="28"/>
          <w:lang w:eastAsia="ru-RU"/>
        </w:rPr>
        <w:t>В 2015 году подписано Соглашение с Российской венчурной компанией (октябрь 2015 г.) о  взаимодействии</w:t>
      </w:r>
      <w:r w:rsidR="001755B3">
        <w:rPr>
          <w:rFonts w:ascii="Times New Roman" w:hAnsi="Times New Roman"/>
          <w:sz w:val="28"/>
          <w:szCs w:val="28"/>
          <w:lang w:eastAsia="ru-RU"/>
        </w:rPr>
        <w:t xml:space="preserve"> в</w:t>
      </w:r>
      <w:r w:rsidR="00385B02" w:rsidRPr="002C3B5B">
        <w:rPr>
          <w:rFonts w:ascii="Times New Roman" w:hAnsi="Times New Roman"/>
          <w:sz w:val="28"/>
          <w:szCs w:val="28"/>
          <w:lang w:eastAsia="ru-RU"/>
        </w:rPr>
        <w:t xml:space="preserve"> образовательн</w:t>
      </w:r>
      <w:r w:rsidR="001755B3">
        <w:rPr>
          <w:rFonts w:ascii="Times New Roman" w:hAnsi="Times New Roman"/>
          <w:sz w:val="28"/>
          <w:szCs w:val="28"/>
          <w:lang w:eastAsia="ru-RU"/>
        </w:rPr>
        <w:t>ой</w:t>
      </w:r>
      <w:r w:rsidR="00385B02" w:rsidRPr="002C3B5B">
        <w:rPr>
          <w:rFonts w:ascii="Times New Roman" w:hAnsi="Times New Roman"/>
          <w:sz w:val="28"/>
          <w:szCs w:val="28"/>
          <w:lang w:eastAsia="ru-RU"/>
        </w:rPr>
        <w:t xml:space="preserve"> </w:t>
      </w:r>
      <w:r w:rsidR="001755B3" w:rsidRPr="002C3B5B">
        <w:rPr>
          <w:rFonts w:ascii="Times New Roman" w:hAnsi="Times New Roman"/>
          <w:sz w:val="28"/>
          <w:szCs w:val="28"/>
          <w:lang w:eastAsia="ru-RU"/>
        </w:rPr>
        <w:lastRenderedPageBreak/>
        <w:t>деятельност</w:t>
      </w:r>
      <w:r w:rsidR="001755B3">
        <w:rPr>
          <w:rFonts w:ascii="Times New Roman" w:hAnsi="Times New Roman"/>
          <w:sz w:val="28"/>
          <w:szCs w:val="28"/>
          <w:lang w:eastAsia="ru-RU"/>
        </w:rPr>
        <w:t>и</w:t>
      </w:r>
      <w:r w:rsidR="00385B02" w:rsidRPr="002C3B5B">
        <w:rPr>
          <w:rFonts w:ascii="Times New Roman" w:hAnsi="Times New Roman"/>
          <w:sz w:val="28"/>
          <w:szCs w:val="28"/>
          <w:lang w:eastAsia="ru-RU"/>
        </w:rPr>
        <w:t xml:space="preserve">, </w:t>
      </w:r>
      <w:proofErr w:type="spellStart"/>
      <w:r w:rsidR="00385B02" w:rsidRPr="002C3B5B">
        <w:rPr>
          <w:rFonts w:ascii="Times New Roman" w:hAnsi="Times New Roman"/>
          <w:sz w:val="28"/>
          <w:szCs w:val="28"/>
          <w:lang w:eastAsia="ru-RU"/>
        </w:rPr>
        <w:t>инновационно</w:t>
      </w:r>
      <w:proofErr w:type="spellEnd"/>
      <w:r w:rsidR="00385B02" w:rsidRPr="002C3B5B">
        <w:rPr>
          <w:rFonts w:ascii="Times New Roman" w:hAnsi="Times New Roman"/>
          <w:sz w:val="28"/>
          <w:szCs w:val="28"/>
          <w:lang w:eastAsia="ru-RU"/>
        </w:rPr>
        <w:t>-предпринимательск</w:t>
      </w:r>
      <w:r w:rsidR="001755B3">
        <w:rPr>
          <w:rFonts w:ascii="Times New Roman" w:hAnsi="Times New Roman"/>
          <w:sz w:val="28"/>
          <w:szCs w:val="28"/>
          <w:lang w:eastAsia="ru-RU"/>
        </w:rPr>
        <w:t>ой</w:t>
      </w:r>
      <w:r w:rsidR="00385B02" w:rsidRPr="002C3B5B">
        <w:rPr>
          <w:rFonts w:ascii="Times New Roman" w:hAnsi="Times New Roman"/>
          <w:sz w:val="28"/>
          <w:szCs w:val="28"/>
          <w:lang w:eastAsia="ru-RU"/>
        </w:rPr>
        <w:t xml:space="preserve"> деятельност</w:t>
      </w:r>
      <w:r w:rsidR="001755B3">
        <w:rPr>
          <w:rFonts w:ascii="Times New Roman" w:hAnsi="Times New Roman"/>
          <w:sz w:val="28"/>
          <w:szCs w:val="28"/>
          <w:lang w:eastAsia="ru-RU"/>
        </w:rPr>
        <w:t>и</w:t>
      </w:r>
      <w:r w:rsidR="00385B02" w:rsidRPr="002C3B5B">
        <w:rPr>
          <w:rFonts w:ascii="Times New Roman" w:hAnsi="Times New Roman"/>
          <w:sz w:val="28"/>
          <w:szCs w:val="28"/>
          <w:lang w:eastAsia="ru-RU"/>
        </w:rPr>
        <w:t>, информационно-консультационн</w:t>
      </w:r>
      <w:r w:rsidR="001755B3">
        <w:rPr>
          <w:rFonts w:ascii="Times New Roman" w:hAnsi="Times New Roman"/>
          <w:sz w:val="28"/>
          <w:szCs w:val="28"/>
          <w:lang w:eastAsia="ru-RU"/>
        </w:rPr>
        <w:t>ой</w:t>
      </w:r>
      <w:r w:rsidR="00385B02" w:rsidRPr="002C3B5B">
        <w:rPr>
          <w:rFonts w:ascii="Times New Roman" w:hAnsi="Times New Roman"/>
          <w:sz w:val="28"/>
          <w:szCs w:val="28"/>
          <w:lang w:eastAsia="ru-RU"/>
        </w:rPr>
        <w:t xml:space="preserve"> деятельност</w:t>
      </w:r>
      <w:r w:rsidR="001755B3">
        <w:rPr>
          <w:rFonts w:ascii="Times New Roman" w:hAnsi="Times New Roman"/>
          <w:sz w:val="28"/>
          <w:szCs w:val="28"/>
          <w:lang w:eastAsia="ru-RU"/>
        </w:rPr>
        <w:t>и</w:t>
      </w:r>
      <w:r w:rsidR="00385B02" w:rsidRPr="002C3B5B">
        <w:rPr>
          <w:rFonts w:ascii="Times New Roman" w:hAnsi="Times New Roman"/>
          <w:sz w:val="28"/>
          <w:szCs w:val="28"/>
          <w:lang w:eastAsia="ru-RU"/>
        </w:rPr>
        <w:t>.</w:t>
      </w:r>
    </w:p>
    <w:p w:rsidR="00385B02" w:rsidRPr="00B01F2B" w:rsidRDefault="00385B02"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В 2015 году</w:t>
      </w:r>
      <w:r w:rsidR="00C91E98">
        <w:rPr>
          <w:rFonts w:ascii="Times New Roman" w:hAnsi="Times New Roman"/>
          <w:sz w:val="28"/>
          <w:szCs w:val="28"/>
          <w:lang w:eastAsia="ru-RU"/>
        </w:rPr>
        <w:t>,</w:t>
      </w:r>
      <w:r w:rsidRPr="002C3B5B">
        <w:rPr>
          <w:rFonts w:ascii="Times New Roman" w:hAnsi="Times New Roman"/>
          <w:sz w:val="28"/>
          <w:szCs w:val="28"/>
          <w:lang w:eastAsia="ru-RU"/>
        </w:rPr>
        <w:t xml:space="preserve"> </w:t>
      </w:r>
      <w:r w:rsidR="00C91E98">
        <w:rPr>
          <w:rFonts w:ascii="Times New Roman" w:hAnsi="Times New Roman"/>
          <w:sz w:val="28"/>
          <w:szCs w:val="28"/>
          <w:lang w:eastAsia="ru-RU"/>
        </w:rPr>
        <w:t>в</w:t>
      </w:r>
      <w:r w:rsidR="00C91E98" w:rsidRPr="002C3B5B">
        <w:rPr>
          <w:rFonts w:ascii="Times New Roman" w:hAnsi="Times New Roman"/>
          <w:sz w:val="28"/>
          <w:szCs w:val="28"/>
          <w:lang w:eastAsia="ru-RU"/>
        </w:rPr>
        <w:t xml:space="preserve"> рамках </w:t>
      </w:r>
      <w:r w:rsidRPr="002C3B5B">
        <w:rPr>
          <w:rFonts w:ascii="Times New Roman" w:hAnsi="Times New Roman"/>
          <w:sz w:val="28"/>
          <w:szCs w:val="28"/>
          <w:lang w:eastAsia="ru-RU"/>
        </w:rPr>
        <w:t>о соглашени</w:t>
      </w:r>
      <w:r w:rsidR="00C91E98">
        <w:rPr>
          <w:rFonts w:ascii="Times New Roman" w:hAnsi="Times New Roman"/>
          <w:sz w:val="28"/>
          <w:szCs w:val="28"/>
          <w:lang w:eastAsia="ru-RU"/>
        </w:rPr>
        <w:t>я</w:t>
      </w:r>
      <w:r w:rsidRPr="002C3B5B">
        <w:rPr>
          <w:rFonts w:ascii="Times New Roman" w:hAnsi="Times New Roman"/>
          <w:sz w:val="28"/>
          <w:szCs w:val="28"/>
          <w:lang w:eastAsia="ru-RU"/>
        </w:rPr>
        <w:t xml:space="preserve"> с Администрацией </w:t>
      </w:r>
      <w:r w:rsidR="00C91E98">
        <w:rPr>
          <w:rFonts w:ascii="Times New Roman" w:hAnsi="Times New Roman"/>
          <w:sz w:val="28"/>
          <w:szCs w:val="28"/>
          <w:lang w:eastAsia="ru-RU"/>
        </w:rPr>
        <w:t xml:space="preserve">города Томска о </w:t>
      </w:r>
      <w:r w:rsidR="00C91E98" w:rsidRPr="00B01F2B">
        <w:rPr>
          <w:rFonts w:ascii="Times New Roman" w:hAnsi="Times New Roman"/>
          <w:sz w:val="28"/>
          <w:szCs w:val="28"/>
          <w:lang w:eastAsia="ru-RU"/>
        </w:rPr>
        <w:t xml:space="preserve">сотрудничестве, </w:t>
      </w:r>
      <w:r w:rsidRPr="00B01F2B">
        <w:rPr>
          <w:rFonts w:ascii="Times New Roman" w:hAnsi="Times New Roman"/>
          <w:sz w:val="28"/>
          <w:szCs w:val="28"/>
          <w:lang w:eastAsia="ru-RU"/>
        </w:rPr>
        <w:t xml:space="preserve">проведена подготовка 10 инновационных проектов для представления их национальным и транснациональным компаниям: Джонсон и Джонсон, </w:t>
      </w:r>
      <w:proofErr w:type="spellStart"/>
      <w:r w:rsidRPr="00B01F2B">
        <w:rPr>
          <w:rFonts w:ascii="Times New Roman" w:hAnsi="Times New Roman"/>
          <w:sz w:val="28"/>
          <w:szCs w:val="28"/>
          <w:lang w:eastAsia="ru-RU"/>
        </w:rPr>
        <w:t>Санофи</w:t>
      </w:r>
      <w:proofErr w:type="spellEnd"/>
      <w:r w:rsidRPr="00B01F2B">
        <w:rPr>
          <w:rFonts w:ascii="Times New Roman" w:hAnsi="Times New Roman"/>
          <w:sz w:val="28"/>
          <w:szCs w:val="28"/>
          <w:lang w:eastAsia="ru-RU"/>
        </w:rPr>
        <w:t xml:space="preserve">, Самсунг, Объединенная авиастроительная корпорация, НПО </w:t>
      </w:r>
      <w:r w:rsidR="00F91337">
        <w:rPr>
          <w:rFonts w:ascii="Times New Roman" w:hAnsi="Times New Roman"/>
          <w:sz w:val="28"/>
          <w:szCs w:val="28"/>
          <w:lang w:eastAsia="ru-RU"/>
        </w:rPr>
        <w:t>«</w:t>
      </w:r>
      <w:r w:rsidRPr="00B01F2B">
        <w:rPr>
          <w:rFonts w:ascii="Times New Roman" w:hAnsi="Times New Roman"/>
          <w:sz w:val="28"/>
          <w:szCs w:val="28"/>
          <w:lang w:eastAsia="ru-RU"/>
        </w:rPr>
        <w:t>Сатурн</w:t>
      </w:r>
      <w:r w:rsidR="00F91337">
        <w:rPr>
          <w:rFonts w:ascii="Times New Roman" w:hAnsi="Times New Roman"/>
          <w:sz w:val="28"/>
          <w:szCs w:val="28"/>
          <w:lang w:eastAsia="ru-RU"/>
        </w:rPr>
        <w:t>»</w:t>
      </w:r>
      <w:r w:rsidRPr="00B01F2B">
        <w:rPr>
          <w:rFonts w:ascii="Times New Roman" w:hAnsi="Times New Roman"/>
          <w:sz w:val="28"/>
          <w:szCs w:val="28"/>
          <w:lang w:eastAsia="ru-RU"/>
        </w:rPr>
        <w:t xml:space="preserve"> (</w:t>
      </w:r>
      <w:proofErr w:type="gramStart"/>
      <w:r w:rsidRPr="00B01F2B">
        <w:rPr>
          <w:rFonts w:ascii="Times New Roman" w:hAnsi="Times New Roman"/>
          <w:sz w:val="28"/>
          <w:szCs w:val="28"/>
          <w:lang w:eastAsia="ru-RU"/>
        </w:rPr>
        <w:t>корпорация</w:t>
      </w:r>
      <w:proofErr w:type="gramEnd"/>
      <w:r w:rsidRPr="00B01F2B">
        <w:rPr>
          <w:rFonts w:ascii="Times New Roman" w:hAnsi="Times New Roman"/>
          <w:sz w:val="28"/>
          <w:szCs w:val="28"/>
          <w:lang w:eastAsia="ru-RU"/>
        </w:rPr>
        <w:t xml:space="preserve"> Объединенная двигателестроительная корпорация). Для дальнейшей работы над проектами подписаны соглашения о сотрудничестве и </w:t>
      </w:r>
      <w:r w:rsidR="00085D3E">
        <w:rPr>
          <w:rFonts w:ascii="Times New Roman" w:hAnsi="Times New Roman"/>
          <w:sz w:val="28"/>
          <w:szCs w:val="28"/>
          <w:lang w:eastAsia="ru-RU"/>
        </w:rPr>
        <w:t>конфиденциальности</w:t>
      </w:r>
      <w:r w:rsidRPr="00B01F2B">
        <w:rPr>
          <w:rFonts w:ascii="Times New Roman" w:hAnsi="Times New Roman"/>
          <w:sz w:val="28"/>
          <w:szCs w:val="28"/>
          <w:lang w:eastAsia="ru-RU"/>
        </w:rPr>
        <w:t xml:space="preserve"> с компаниями  Джонсон и Джонсон (ноябрь 2</w:t>
      </w:r>
      <w:r w:rsidR="00C91E98" w:rsidRPr="00B01F2B">
        <w:rPr>
          <w:rFonts w:ascii="Times New Roman" w:hAnsi="Times New Roman"/>
          <w:sz w:val="28"/>
          <w:szCs w:val="28"/>
          <w:lang w:eastAsia="ru-RU"/>
        </w:rPr>
        <w:t>015 года) и Самсунг (декабрь 2015 </w:t>
      </w:r>
      <w:r w:rsidRPr="00B01F2B">
        <w:rPr>
          <w:rFonts w:ascii="Times New Roman" w:hAnsi="Times New Roman"/>
          <w:sz w:val="28"/>
          <w:szCs w:val="28"/>
          <w:lang w:eastAsia="ru-RU"/>
        </w:rPr>
        <w:t>г</w:t>
      </w:r>
      <w:r w:rsidR="00C91E98" w:rsidRPr="00B01F2B">
        <w:rPr>
          <w:rFonts w:ascii="Times New Roman" w:hAnsi="Times New Roman"/>
          <w:sz w:val="28"/>
          <w:szCs w:val="28"/>
          <w:lang w:eastAsia="ru-RU"/>
        </w:rPr>
        <w:t>ода</w:t>
      </w:r>
      <w:r w:rsidRPr="00B01F2B">
        <w:rPr>
          <w:rFonts w:ascii="Times New Roman" w:hAnsi="Times New Roman"/>
          <w:sz w:val="28"/>
          <w:szCs w:val="28"/>
          <w:lang w:eastAsia="ru-RU"/>
        </w:rPr>
        <w:t>).</w:t>
      </w:r>
    </w:p>
    <w:p w:rsidR="000D553E" w:rsidRPr="0066099A" w:rsidRDefault="00385B02"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B01F2B">
        <w:rPr>
          <w:rFonts w:ascii="Times New Roman" w:hAnsi="Times New Roman"/>
          <w:sz w:val="28"/>
          <w:szCs w:val="28"/>
          <w:lang w:eastAsia="ru-RU"/>
        </w:rPr>
        <w:t xml:space="preserve">В образовательной деятельности акцент сделан на </w:t>
      </w:r>
      <w:r w:rsidR="00085D3E">
        <w:rPr>
          <w:rFonts w:ascii="Times New Roman" w:hAnsi="Times New Roman"/>
          <w:sz w:val="28"/>
          <w:szCs w:val="28"/>
          <w:lang w:eastAsia="ru-RU"/>
        </w:rPr>
        <w:t xml:space="preserve">трансформацию, </w:t>
      </w:r>
      <w:r w:rsidRPr="00B01F2B">
        <w:rPr>
          <w:rFonts w:ascii="Times New Roman" w:hAnsi="Times New Roman"/>
          <w:sz w:val="28"/>
          <w:szCs w:val="28"/>
          <w:lang w:eastAsia="ru-RU"/>
        </w:rPr>
        <w:t>поддержку качества</w:t>
      </w:r>
      <w:r w:rsidR="008258D4" w:rsidRPr="00B01F2B">
        <w:rPr>
          <w:rFonts w:ascii="Times New Roman" w:hAnsi="Times New Roman"/>
          <w:sz w:val="28"/>
          <w:szCs w:val="28"/>
          <w:lang w:eastAsia="ru-RU"/>
        </w:rPr>
        <w:t xml:space="preserve"> и</w:t>
      </w:r>
      <w:r w:rsidRPr="00B01F2B">
        <w:rPr>
          <w:rFonts w:ascii="Times New Roman" w:hAnsi="Times New Roman"/>
          <w:sz w:val="28"/>
          <w:szCs w:val="28"/>
          <w:lang w:eastAsia="ru-RU"/>
        </w:rPr>
        <w:t xml:space="preserve"> </w:t>
      </w:r>
      <w:r w:rsidR="008258D4" w:rsidRPr="00B01F2B">
        <w:rPr>
          <w:rFonts w:ascii="Times New Roman" w:hAnsi="Times New Roman"/>
          <w:sz w:val="28"/>
          <w:szCs w:val="28"/>
          <w:lang w:eastAsia="ru-RU"/>
        </w:rPr>
        <w:t>индивидуализацию;</w:t>
      </w:r>
      <w:r w:rsidR="00085D3E">
        <w:rPr>
          <w:rFonts w:ascii="Times New Roman" w:hAnsi="Times New Roman"/>
          <w:sz w:val="28"/>
          <w:szCs w:val="28"/>
          <w:lang w:eastAsia="ru-RU"/>
        </w:rPr>
        <w:t xml:space="preserve"> </w:t>
      </w:r>
      <w:proofErr w:type="spellStart"/>
      <w:r w:rsidR="00085D3E">
        <w:rPr>
          <w:rFonts w:ascii="Times New Roman" w:hAnsi="Times New Roman"/>
          <w:sz w:val="28"/>
          <w:szCs w:val="28"/>
          <w:lang w:eastAsia="ru-RU"/>
        </w:rPr>
        <w:t>междисциплинарность</w:t>
      </w:r>
      <w:proofErr w:type="spellEnd"/>
      <w:r w:rsidR="008258D4" w:rsidRPr="00B01F2B">
        <w:rPr>
          <w:rFonts w:ascii="Times New Roman" w:hAnsi="Times New Roman"/>
          <w:sz w:val="28"/>
          <w:szCs w:val="28"/>
          <w:lang w:eastAsia="ru-RU"/>
        </w:rPr>
        <w:t>;</w:t>
      </w:r>
      <w:r w:rsidRPr="00B01F2B">
        <w:rPr>
          <w:rFonts w:ascii="Times New Roman" w:hAnsi="Times New Roman"/>
          <w:sz w:val="28"/>
          <w:szCs w:val="28"/>
          <w:lang w:eastAsia="ru-RU"/>
        </w:rPr>
        <w:t xml:space="preserve"> </w:t>
      </w:r>
      <w:r w:rsidR="00C91E98" w:rsidRPr="00B01F2B">
        <w:rPr>
          <w:rFonts w:ascii="Times New Roman" w:hAnsi="Times New Roman"/>
          <w:sz w:val="28"/>
          <w:szCs w:val="28"/>
          <w:lang w:eastAsia="ru-RU"/>
        </w:rPr>
        <w:t>развитие с</w:t>
      </w:r>
      <w:r w:rsidR="008258D4" w:rsidRPr="00B01F2B">
        <w:rPr>
          <w:rFonts w:ascii="Times New Roman" w:hAnsi="Times New Roman"/>
          <w:sz w:val="28"/>
          <w:szCs w:val="28"/>
          <w:lang w:eastAsia="ru-RU"/>
        </w:rPr>
        <w:t>етевых образовательных программ;</w:t>
      </w:r>
      <w:r w:rsidR="00C91E98" w:rsidRPr="00B01F2B">
        <w:rPr>
          <w:rFonts w:ascii="Times New Roman" w:hAnsi="Times New Roman"/>
          <w:sz w:val="28"/>
          <w:szCs w:val="28"/>
          <w:lang w:eastAsia="ru-RU"/>
        </w:rPr>
        <w:t xml:space="preserve"> внедрение новых образовательных технологий, </w:t>
      </w:r>
      <w:r w:rsidRPr="00B01F2B">
        <w:rPr>
          <w:rFonts w:ascii="Times New Roman" w:hAnsi="Times New Roman"/>
          <w:sz w:val="28"/>
          <w:szCs w:val="28"/>
          <w:lang w:eastAsia="ru-RU"/>
        </w:rPr>
        <w:t xml:space="preserve">создание </w:t>
      </w:r>
      <w:proofErr w:type="spellStart"/>
      <w:r w:rsidRPr="00B01F2B">
        <w:rPr>
          <w:rFonts w:ascii="Times New Roman" w:hAnsi="Times New Roman"/>
          <w:sz w:val="28"/>
          <w:szCs w:val="28"/>
          <w:lang w:eastAsia="ru-RU"/>
        </w:rPr>
        <w:t>мультиязычной</w:t>
      </w:r>
      <w:proofErr w:type="spellEnd"/>
      <w:r w:rsidRPr="00B01F2B">
        <w:rPr>
          <w:rFonts w:ascii="Times New Roman" w:hAnsi="Times New Roman"/>
          <w:sz w:val="28"/>
          <w:szCs w:val="28"/>
          <w:lang w:eastAsia="ru-RU"/>
        </w:rPr>
        <w:t xml:space="preserve"> среды.</w:t>
      </w:r>
      <w:r w:rsidR="00C91E98" w:rsidRPr="00B01F2B">
        <w:rPr>
          <w:rFonts w:ascii="Times New Roman" w:hAnsi="Times New Roman"/>
          <w:sz w:val="28"/>
          <w:szCs w:val="28"/>
          <w:lang w:eastAsia="ru-RU"/>
        </w:rPr>
        <w:t xml:space="preserve"> </w:t>
      </w:r>
    </w:p>
    <w:p w:rsidR="00C91E98" w:rsidRPr="002C3B5B" w:rsidRDefault="00C91E98"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proofErr w:type="gramStart"/>
      <w:r>
        <w:rPr>
          <w:rFonts w:ascii="Times New Roman" w:hAnsi="Times New Roman"/>
          <w:sz w:val="28"/>
          <w:szCs w:val="28"/>
          <w:lang w:eastAsia="ru-RU"/>
        </w:rPr>
        <w:t xml:space="preserve">В целях </w:t>
      </w:r>
      <w:r w:rsidR="001755B3">
        <w:rPr>
          <w:rFonts w:ascii="Times New Roman" w:hAnsi="Times New Roman"/>
          <w:sz w:val="28"/>
          <w:szCs w:val="28"/>
          <w:lang w:eastAsia="ru-RU"/>
        </w:rPr>
        <w:t xml:space="preserve">трансформации </w:t>
      </w:r>
      <w:r w:rsidR="005505CB">
        <w:rPr>
          <w:rFonts w:ascii="Times New Roman" w:hAnsi="Times New Roman"/>
          <w:sz w:val="28"/>
          <w:szCs w:val="28"/>
          <w:lang w:eastAsia="ru-RU"/>
        </w:rPr>
        <w:t xml:space="preserve"> образовательного процесса</w:t>
      </w:r>
      <w:r w:rsidR="005505CB" w:rsidRPr="002C3B5B">
        <w:rPr>
          <w:rFonts w:ascii="Times New Roman" w:hAnsi="Times New Roman"/>
          <w:sz w:val="28"/>
          <w:szCs w:val="28"/>
          <w:lang w:eastAsia="ru-RU"/>
        </w:rPr>
        <w:t xml:space="preserve"> </w:t>
      </w:r>
      <w:r>
        <w:rPr>
          <w:rFonts w:ascii="Times New Roman" w:hAnsi="Times New Roman"/>
          <w:sz w:val="28"/>
          <w:szCs w:val="28"/>
          <w:lang w:eastAsia="ru-RU"/>
        </w:rPr>
        <w:t>п</w:t>
      </w:r>
      <w:r w:rsidRPr="002C3B5B">
        <w:rPr>
          <w:rFonts w:ascii="Times New Roman" w:hAnsi="Times New Roman"/>
          <w:sz w:val="28"/>
          <w:szCs w:val="28"/>
        </w:rPr>
        <w:t>роведено исследование моделей образования, сложившихся в практике различных факультетов ТГУ;</w:t>
      </w:r>
      <w:r>
        <w:rPr>
          <w:rFonts w:ascii="Times New Roman" w:hAnsi="Times New Roman"/>
          <w:sz w:val="28"/>
          <w:szCs w:val="28"/>
        </w:rPr>
        <w:t xml:space="preserve"> </w:t>
      </w:r>
      <w:r w:rsidR="00E86BBA">
        <w:rPr>
          <w:rFonts w:ascii="Times New Roman" w:hAnsi="Times New Roman"/>
          <w:sz w:val="28"/>
          <w:szCs w:val="28"/>
        </w:rPr>
        <w:t>про</w:t>
      </w:r>
      <w:r>
        <w:rPr>
          <w:rFonts w:ascii="Times New Roman" w:hAnsi="Times New Roman"/>
          <w:sz w:val="28"/>
          <w:szCs w:val="28"/>
        </w:rPr>
        <w:t>а</w:t>
      </w:r>
      <w:r w:rsidRPr="002C3B5B">
        <w:rPr>
          <w:rFonts w:ascii="Times New Roman" w:hAnsi="Times New Roman"/>
          <w:sz w:val="28"/>
          <w:szCs w:val="28"/>
        </w:rPr>
        <w:t>нализ</w:t>
      </w:r>
      <w:r w:rsidR="00E86BBA">
        <w:rPr>
          <w:rFonts w:ascii="Times New Roman" w:hAnsi="Times New Roman"/>
          <w:sz w:val="28"/>
          <w:szCs w:val="28"/>
        </w:rPr>
        <w:t>ированы</w:t>
      </w:r>
      <w:r w:rsidRPr="002C3B5B">
        <w:rPr>
          <w:rFonts w:ascii="Times New Roman" w:hAnsi="Times New Roman"/>
          <w:sz w:val="28"/>
          <w:szCs w:val="28"/>
        </w:rPr>
        <w:t xml:space="preserve"> </w:t>
      </w:r>
      <w:r w:rsidR="00E86BBA">
        <w:rPr>
          <w:rFonts w:ascii="Times New Roman" w:hAnsi="Times New Roman"/>
          <w:sz w:val="28"/>
          <w:szCs w:val="28"/>
        </w:rPr>
        <w:t>лучшие практики образования, реализуемые</w:t>
      </w:r>
      <w:r w:rsidRPr="002C3B5B">
        <w:rPr>
          <w:rFonts w:ascii="Times New Roman" w:hAnsi="Times New Roman"/>
          <w:sz w:val="28"/>
          <w:szCs w:val="28"/>
        </w:rPr>
        <w:t xml:space="preserve"> университетами 5/100 (ВШ</w:t>
      </w:r>
      <w:r w:rsidR="00E86BBA">
        <w:rPr>
          <w:rFonts w:ascii="Times New Roman" w:hAnsi="Times New Roman"/>
          <w:sz w:val="28"/>
          <w:szCs w:val="28"/>
        </w:rPr>
        <w:t xml:space="preserve">Э, </w:t>
      </w:r>
      <w:proofErr w:type="spellStart"/>
      <w:r w:rsidR="00E86BBA">
        <w:rPr>
          <w:rFonts w:ascii="Times New Roman" w:hAnsi="Times New Roman"/>
          <w:sz w:val="28"/>
          <w:szCs w:val="28"/>
        </w:rPr>
        <w:t>МИСиС</w:t>
      </w:r>
      <w:proofErr w:type="spellEnd"/>
      <w:r w:rsidR="00E86BBA">
        <w:rPr>
          <w:rFonts w:ascii="Times New Roman" w:hAnsi="Times New Roman"/>
          <w:sz w:val="28"/>
          <w:szCs w:val="28"/>
        </w:rPr>
        <w:t xml:space="preserve">, ТПУ, КФУ, </w:t>
      </w:r>
      <w:proofErr w:type="spellStart"/>
      <w:r w:rsidR="00E86BBA">
        <w:rPr>
          <w:rFonts w:ascii="Times New Roman" w:hAnsi="Times New Roman"/>
          <w:sz w:val="28"/>
          <w:szCs w:val="28"/>
        </w:rPr>
        <w:t>УрФУ</w:t>
      </w:r>
      <w:proofErr w:type="spellEnd"/>
      <w:r w:rsidR="00E86BBA">
        <w:rPr>
          <w:rFonts w:ascii="Times New Roman" w:hAnsi="Times New Roman"/>
          <w:sz w:val="28"/>
          <w:szCs w:val="28"/>
        </w:rPr>
        <w:t xml:space="preserve">, </w:t>
      </w:r>
      <w:proofErr w:type="spellStart"/>
      <w:r w:rsidR="00E86BBA">
        <w:rPr>
          <w:rFonts w:ascii="Times New Roman" w:hAnsi="Times New Roman"/>
          <w:sz w:val="28"/>
          <w:szCs w:val="28"/>
        </w:rPr>
        <w:t>ДвФУ</w:t>
      </w:r>
      <w:proofErr w:type="spellEnd"/>
      <w:r w:rsidR="00E86BBA">
        <w:rPr>
          <w:rFonts w:ascii="Times New Roman" w:hAnsi="Times New Roman"/>
          <w:sz w:val="28"/>
          <w:szCs w:val="28"/>
        </w:rPr>
        <w:t>), п</w:t>
      </w:r>
      <w:r w:rsidR="001755B3">
        <w:rPr>
          <w:rFonts w:ascii="Times New Roman" w:hAnsi="Times New Roman"/>
          <w:sz w:val="28"/>
          <w:szCs w:val="28"/>
        </w:rPr>
        <w:t xml:space="preserve">роведен </w:t>
      </w:r>
      <w:r>
        <w:rPr>
          <w:rFonts w:ascii="Times New Roman" w:hAnsi="Times New Roman"/>
          <w:sz w:val="28"/>
          <w:szCs w:val="28"/>
        </w:rPr>
        <w:t>а</w:t>
      </w:r>
      <w:r w:rsidRPr="002C3B5B">
        <w:rPr>
          <w:rFonts w:ascii="Times New Roman" w:hAnsi="Times New Roman"/>
          <w:sz w:val="28"/>
          <w:szCs w:val="28"/>
        </w:rPr>
        <w:t xml:space="preserve">удит организационно-управленческих условий на 5 факультетах для внедрения в ТГУ технологии (c участием </w:t>
      </w:r>
      <w:proofErr w:type="spellStart"/>
      <w:r w:rsidRPr="002C3B5B">
        <w:rPr>
          <w:rFonts w:ascii="Times New Roman" w:hAnsi="Times New Roman"/>
          <w:sz w:val="28"/>
          <w:szCs w:val="28"/>
        </w:rPr>
        <w:t>спеиалистов</w:t>
      </w:r>
      <w:proofErr w:type="spellEnd"/>
      <w:r w:rsidRPr="002C3B5B">
        <w:rPr>
          <w:rFonts w:ascii="Times New Roman" w:hAnsi="Times New Roman"/>
          <w:sz w:val="28"/>
          <w:szCs w:val="28"/>
        </w:rPr>
        <w:t xml:space="preserve"> университета Г. </w:t>
      </w:r>
      <w:proofErr w:type="spellStart"/>
      <w:r w:rsidRPr="002C3B5B">
        <w:rPr>
          <w:rFonts w:ascii="Times New Roman" w:hAnsi="Times New Roman"/>
          <w:sz w:val="28"/>
          <w:szCs w:val="28"/>
        </w:rPr>
        <w:t>Маастрихта</w:t>
      </w:r>
      <w:proofErr w:type="spellEnd"/>
      <w:r w:rsidRPr="002C3B5B">
        <w:rPr>
          <w:rFonts w:ascii="Times New Roman" w:hAnsi="Times New Roman"/>
          <w:sz w:val="28"/>
          <w:szCs w:val="28"/>
        </w:rPr>
        <w:t xml:space="preserve"> (Нидерланды)</w:t>
      </w:r>
      <w:r w:rsidR="00E86BBA">
        <w:rPr>
          <w:rFonts w:ascii="Times New Roman" w:hAnsi="Times New Roman"/>
          <w:sz w:val="28"/>
          <w:szCs w:val="28"/>
        </w:rPr>
        <w:t xml:space="preserve">, проведено обучение </w:t>
      </w:r>
      <w:proofErr w:type="spellStart"/>
      <w:r w:rsidR="00E86BBA">
        <w:rPr>
          <w:rFonts w:ascii="Times New Roman" w:hAnsi="Times New Roman"/>
          <w:sz w:val="28"/>
          <w:szCs w:val="28"/>
        </w:rPr>
        <w:t>сотруднков</w:t>
      </w:r>
      <w:proofErr w:type="spellEnd"/>
      <w:r w:rsidR="00E86BBA">
        <w:rPr>
          <w:rFonts w:ascii="Times New Roman" w:hAnsi="Times New Roman"/>
          <w:sz w:val="28"/>
          <w:szCs w:val="28"/>
        </w:rPr>
        <w:t xml:space="preserve"> университета технологии </w:t>
      </w:r>
      <w:r w:rsidR="00E86BBA" w:rsidRPr="002C3B5B">
        <w:rPr>
          <w:rFonts w:ascii="Times New Roman" w:hAnsi="Times New Roman"/>
          <w:sz w:val="28"/>
          <w:szCs w:val="28"/>
        </w:rPr>
        <w:t>PBL</w:t>
      </w:r>
      <w:r w:rsidR="00E86BBA">
        <w:rPr>
          <w:rFonts w:ascii="Times New Roman" w:hAnsi="Times New Roman"/>
          <w:sz w:val="28"/>
          <w:szCs w:val="28"/>
        </w:rPr>
        <w:t xml:space="preserve"> в университете </w:t>
      </w:r>
      <w:proofErr w:type="spellStart"/>
      <w:r w:rsidR="00E86BBA">
        <w:rPr>
          <w:rFonts w:ascii="Times New Roman" w:hAnsi="Times New Roman"/>
          <w:sz w:val="28"/>
          <w:szCs w:val="28"/>
        </w:rPr>
        <w:t>Маастрихта</w:t>
      </w:r>
      <w:proofErr w:type="spellEnd"/>
      <w:r w:rsidRPr="002C3B5B">
        <w:rPr>
          <w:rFonts w:ascii="Times New Roman" w:hAnsi="Times New Roman"/>
          <w:sz w:val="28"/>
          <w:szCs w:val="28"/>
        </w:rPr>
        <w:t>;</w:t>
      </w:r>
      <w:proofErr w:type="gramEnd"/>
      <w:r w:rsidRPr="002C3B5B">
        <w:rPr>
          <w:rFonts w:ascii="Times New Roman" w:hAnsi="Times New Roman"/>
          <w:sz w:val="28"/>
          <w:szCs w:val="28"/>
        </w:rPr>
        <w:t xml:space="preserve"> </w:t>
      </w:r>
      <w:r w:rsidR="00E86BBA">
        <w:rPr>
          <w:rFonts w:ascii="Times New Roman" w:hAnsi="Times New Roman"/>
          <w:sz w:val="28"/>
          <w:szCs w:val="28"/>
        </w:rPr>
        <w:t xml:space="preserve">проведен </w:t>
      </w:r>
      <w:r>
        <w:rPr>
          <w:rFonts w:ascii="Times New Roman" w:hAnsi="Times New Roman"/>
          <w:sz w:val="28"/>
          <w:szCs w:val="28"/>
        </w:rPr>
        <w:t>в</w:t>
      </w:r>
      <w:r w:rsidRPr="002C3B5B">
        <w:rPr>
          <w:rFonts w:ascii="Times New Roman" w:hAnsi="Times New Roman"/>
          <w:sz w:val="28"/>
          <w:szCs w:val="28"/>
        </w:rPr>
        <w:t xml:space="preserve">нешний аудит управления разработкой и реализацией ООП по направлению </w:t>
      </w:r>
      <w:r w:rsidR="00F91337">
        <w:rPr>
          <w:rFonts w:ascii="Times New Roman" w:hAnsi="Times New Roman"/>
          <w:sz w:val="28"/>
          <w:szCs w:val="28"/>
        </w:rPr>
        <w:t>«</w:t>
      </w:r>
      <w:r w:rsidRPr="002C3B5B">
        <w:rPr>
          <w:rFonts w:ascii="Times New Roman" w:hAnsi="Times New Roman"/>
          <w:sz w:val="28"/>
          <w:szCs w:val="28"/>
        </w:rPr>
        <w:t>Экономические науки</w:t>
      </w:r>
      <w:r w:rsidR="00F91337">
        <w:rPr>
          <w:rFonts w:ascii="Times New Roman" w:hAnsi="Times New Roman"/>
          <w:sz w:val="28"/>
          <w:szCs w:val="28"/>
        </w:rPr>
        <w:t>»</w:t>
      </w:r>
      <w:r>
        <w:rPr>
          <w:rFonts w:ascii="Times New Roman" w:hAnsi="Times New Roman"/>
          <w:sz w:val="28"/>
          <w:szCs w:val="28"/>
        </w:rPr>
        <w:t>; а</w:t>
      </w:r>
      <w:r w:rsidRPr="002C3B5B">
        <w:rPr>
          <w:rFonts w:ascii="Times New Roman" w:hAnsi="Times New Roman"/>
          <w:sz w:val="28"/>
          <w:szCs w:val="28"/>
        </w:rPr>
        <w:t>нализ используемых в практике ППС ТГУ образоват</w:t>
      </w:r>
      <w:r>
        <w:rPr>
          <w:rFonts w:ascii="Times New Roman" w:hAnsi="Times New Roman"/>
          <w:sz w:val="28"/>
          <w:szCs w:val="28"/>
        </w:rPr>
        <w:t>ельных технологий и форм работы; а</w:t>
      </w:r>
      <w:r w:rsidRPr="002C3B5B">
        <w:rPr>
          <w:rFonts w:ascii="Times New Roman" w:hAnsi="Times New Roman"/>
          <w:sz w:val="28"/>
          <w:szCs w:val="28"/>
        </w:rPr>
        <w:t>пробация методики оценки деятельности ППС с участием студентов (интерактивная форма оценки);</w:t>
      </w:r>
      <w:r>
        <w:rPr>
          <w:rFonts w:ascii="Times New Roman" w:hAnsi="Times New Roman"/>
          <w:sz w:val="28"/>
          <w:szCs w:val="28"/>
        </w:rPr>
        <w:t xml:space="preserve"> п</w:t>
      </w:r>
      <w:r w:rsidRPr="002C3B5B">
        <w:rPr>
          <w:rFonts w:ascii="Times New Roman" w:hAnsi="Times New Roman"/>
          <w:sz w:val="28"/>
          <w:szCs w:val="28"/>
        </w:rPr>
        <w:t>родвижение новых образовательных форм, п</w:t>
      </w:r>
      <w:r>
        <w:rPr>
          <w:rFonts w:ascii="Times New Roman" w:hAnsi="Times New Roman"/>
          <w:sz w:val="28"/>
          <w:szCs w:val="28"/>
        </w:rPr>
        <w:t>ред</w:t>
      </w:r>
      <w:r w:rsidRPr="002C3B5B">
        <w:rPr>
          <w:rFonts w:ascii="Times New Roman" w:hAnsi="Times New Roman"/>
          <w:sz w:val="28"/>
          <w:szCs w:val="28"/>
        </w:rPr>
        <w:t xml:space="preserve">ставленных в  </w:t>
      </w:r>
      <w:proofErr w:type="spellStart"/>
      <w:r w:rsidRPr="002C3B5B">
        <w:rPr>
          <w:rFonts w:ascii="Times New Roman" w:hAnsi="Times New Roman"/>
          <w:sz w:val="28"/>
          <w:szCs w:val="28"/>
        </w:rPr>
        <w:t>кампусной</w:t>
      </w:r>
      <w:proofErr w:type="spellEnd"/>
      <w:r w:rsidRPr="002C3B5B">
        <w:rPr>
          <w:rFonts w:ascii="Times New Roman" w:hAnsi="Times New Roman"/>
          <w:sz w:val="28"/>
          <w:szCs w:val="28"/>
        </w:rPr>
        <w:t xml:space="preserve"> образовательной среде через деятельность студенческого комитета по качеству образования</w:t>
      </w:r>
      <w:r>
        <w:rPr>
          <w:rFonts w:ascii="Times New Roman" w:hAnsi="Times New Roman"/>
          <w:sz w:val="28"/>
          <w:szCs w:val="28"/>
        </w:rPr>
        <w:t>.</w:t>
      </w:r>
    </w:p>
    <w:p w:rsidR="00C91E98" w:rsidRDefault="00C91E98"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Для реализации политики</w:t>
      </w:r>
      <w:r w:rsidRPr="002C3B5B">
        <w:rPr>
          <w:rFonts w:ascii="Times New Roman" w:hAnsi="Times New Roman"/>
          <w:sz w:val="28"/>
          <w:szCs w:val="28"/>
        </w:rPr>
        <w:t>, обеспечивающей формирование индивидуальных образовательных траекторий студенто</w:t>
      </w:r>
      <w:r>
        <w:rPr>
          <w:rFonts w:ascii="Times New Roman" w:hAnsi="Times New Roman"/>
          <w:sz w:val="28"/>
          <w:szCs w:val="28"/>
        </w:rPr>
        <w:t>в,</w:t>
      </w:r>
      <w:r>
        <w:rPr>
          <w:rFonts w:ascii="Times New Roman" w:hAnsi="Times New Roman"/>
          <w:sz w:val="28"/>
          <w:szCs w:val="28"/>
          <w:lang w:eastAsia="ru-RU"/>
        </w:rPr>
        <w:t xml:space="preserve"> в 2015 году были внедрены  </w:t>
      </w:r>
      <w:proofErr w:type="spellStart"/>
      <w:r w:rsidRPr="00C91E98">
        <w:rPr>
          <w:rFonts w:ascii="Times New Roman" w:hAnsi="Times New Roman"/>
          <w:sz w:val="28"/>
          <w:szCs w:val="28"/>
          <w:lang w:eastAsia="ru-RU"/>
        </w:rPr>
        <w:t>кампусные</w:t>
      </w:r>
      <w:proofErr w:type="spellEnd"/>
      <w:r w:rsidRPr="00C91E98">
        <w:rPr>
          <w:rFonts w:ascii="Times New Roman" w:hAnsi="Times New Roman"/>
          <w:sz w:val="28"/>
          <w:szCs w:val="28"/>
          <w:lang w:eastAsia="ru-RU"/>
        </w:rPr>
        <w:t xml:space="preserve"> курсы –</w:t>
      </w:r>
      <w:r>
        <w:rPr>
          <w:rFonts w:ascii="Times New Roman" w:hAnsi="Times New Roman"/>
          <w:sz w:val="28"/>
          <w:szCs w:val="28"/>
          <w:lang w:eastAsia="ru-RU"/>
        </w:rPr>
        <w:t xml:space="preserve"> </w:t>
      </w:r>
      <w:r w:rsidRPr="00C91E98">
        <w:rPr>
          <w:rFonts w:ascii="Times New Roman" w:hAnsi="Times New Roman"/>
          <w:sz w:val="28"/>
          <w:szCs w:val="28"/>
          <w:lang w:eastAsia="ru-RU"/>
        </w:rPr>
        <w:t xml:space="preserve">лекции и семинары по различным направлениям подготовки, которые могут изучать студенты любых факультетов в дополнение к своим основным образовательным программам. </w:t>
      </w:r>
      <w:r w:rsidRPr="002C3B5B">
        <w:rPr>
          <w:rFonts w:ascii="Times New Roman" w:hAnsi="Times New Roman"/>
          <w:sz w:val="28"/>
          <w:szCs w:val="28"/>
          <w:lang w:eastAsia="ru-RU"/>
        </w:rPr>
        <w:t xml:space="preserve">Каталог </w:t>
      </w:r>
      <w:proofErr w:type="spellStart"/>
      <w:r w:rsidRPr="002C3B5B">
        <w:rPr>
          <w:rFonts w:ascii="Times New Roman" w:hAnsi="Times New Roman"/>
          <w:sz w:val="28"/>
          <w:szCs w:val="28"/>
          <w:lang w:eastAsia="ru-RU"/>
        </w:rPr>
        <w:t>кампусных</w:t>
      </w:r>
      <w:proofErr w:type="spellEnd"/>
      <w:r w:rsidRPr="002C3B5B">
        <w:rPr>
          <w:rFonts w:ascii="Times New Roman" w:hAnsi="Times New Roman"/>
          <w:sz w:val="28"/>
          <w:szCs w:val="28"/>
          <w:lang w:eastAsia="ru-RU"/>
        </w:rPr>
        <w:t xml:space="preserve"> курсов представлен на сайте ТГУ (</w:t>
      </w:r>
      <w:hyperlink r:id="rId8" w:history="1">
        <w:r w:rsidRPr="002C3B5B">
          <w:rPr>
            <w:rFonts w:ascii="Times New Roman" w:hAnsi="Times New Roman"/>
            <w:sz w:val="28"/>
            <w:szCs w:val="28"/>
            <w:lang w:eastAsia="ru-RU"/>
          </w:rPr>
          <w:t>www.cdeq.tsu.ru/courses</w:t>
        </w:r>
      </w:hyperlink>
      <w:r w:rsidRPr="002C3B5B">
        <w:rPr>
          <w:rFonts w:ascii="Times New Roman" w:hAnsi="Times New Roman"/>
          <w:sz w:val="28"/>
          <w:szCs w:val="28"/>
          <w:lang w:eastAsia="ru-RU"/>
        </w:rPr>
        <w:t xml:space="preserve">) и включает 90 дисциплин, в том числе курсы от работодателей и курсы на английском языке. </w:t>
      </w:r>
    </w:p>
    <w:p w:rsidR="00C91E98" w:rsidRDefault="00C91E98"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 xml:space="preserve">Проведено 2 конкурса на разработку дисциплин, реализуемых через каталог </w:t>
      </w:r>
      <w:proofErr w:type="spellStart"/>
      <w:r w:rsidRPr="002C3B5B">
        <w:rPr>
          <w:rFonts w:ascii="Times New Roman" w:hAnsi="Times New Roman"/>
          <w:sz w:val="28"/>
          <w:szCs w:val="28"/>
          <w:lang w:eastAsia="ru-RU"/>
        </w:rPr>
        <w:t>кампусных</w:t>
      </w:r>
      <w:proofErr w:type="spellEnd"/>
      <w:r w:rsidRPr="002C3B5B">
        <w:rPr>
          <w:rFonts w:ascii="Times New Roman" w:hAnsi="Times New Roman"/>
          <w:sz w:val="28"/>
          <w:szCs w:val="28"/>
          <w:lang w:eastAsia="ru-RU"/>
        </w:rPr>
        <w:t xml:space="preserve"> курсов. Более 150 заявок, реализовано 46 курсов, 3300 студентов зарегистрировались в системе записи, 1130 выбрали дополнительные курсы, свыше 500 студентов ТГУ и других вузов </w:t>
      </w:r>
      <w:proofErr w:type="spellStart"/>
      <w:r w:rsidRPr="002C3B5B">
        <w:rPr>
          <w:rFonts w:ascii="Times New Roman" w:hAnsi="Times New Roman"/>
          <w:sz w:val="28"/>
          <w:szCs w:val="28"/>
          <w:lang w:eastAsia="ru-RU"/>
        </w:rPr>
        <w:t>г</w:t>
      </w:r>
      <w:proofErr w:type="gramStart"/>
      <w:r w:rsidRPr="002C3B5B">
        <w:rPr>
          <w:rFonts w:ascii="Times New Roman" w:hAnsi="Times New Roman"/>
          <w:sz w:val="28"/>
          <w:szCs w:val="28"/>
          <w:lang w:eastAsia="ru-RU"/>
        </w:rPr>
        <w:t>.Т</w:t>
      </w:r>
      <w:proofErr w:type="gramEnd"/>
      <w:r w:rsidRPr="002C3B5B">
        <w:rPr>
          <w:rFonts w:ascii="Times New Roman" w:hAnsi="Times New Roman"/>
          <w:sz w:val="28"/>
          <w:szCs w:val="28"/>
          <w:lang w:eastAsia="ru-RU"/>
        </w:rPr>
        <w:t>омска</w:t>
      </w:r>
      <w:proofErr w:type="spellEnd"/>
      <w:r w:rsidRPr="002C3B5B">
        <w:rPr>
          <w:rFonts w:ascii="Times New Roman" w:hAnsi="Times New Roman"/>
          <w:sz w:val="28"/>
          <w:szCs w:val="28"/>
          <w:lang w:eastAsia="ru-RU"/>
        </w:rPr>
        <w:t xml:space="preserve"> прошли обучение. Разработана программа мониторинга реализации </w:t>
      </w:r>
      <w:proofErr w:type="spellStart"/>
      <w:r w:rsidRPr="002C3B5B">
        <w:rPr>
          <w:rFonts w:ascii="Times New Roman" w:hAnsi="Times New Roman"/>
          <w:sz w:val="28"/>
          <w:szCs w:val="28"/>
          <w:lang w:eastAsia="ru-RU"/>
        </w:rPr>
        <w:t>кампусных</w:t>
      </w:r>
      <w:proofErr w:type="spellEnd"/>
      <w:r w:rsidRPr="002C3B5B">
        <w:rPr>
          <w:rFonts w:ascii="Times New Roman" w:hAnsi="Times New Roman"/>
          <w:sz w:val="28"/>
          <w:szCs w:val="28"/>
          <w:lang w:eastAsia="ru-RU"/>
        </w:rPr>
        <w:t xml:space="preserve"> курсов.</w:t>
      </w:r>
      <w:r>
        <w:rPr>
          <w:rFonts w:ascii="Times New Roman" w:hAnsi="Times New Roman"/>
          <w:sz w:val="28"/>
          <w:szCs w:val="28"/>
          <w:lang w:eastAsia="ru-RU"/>
        </w:rPr>
        <w:t xml:space="preserve"> </w:t>
      </w:r>
    </w:p>
    <w:p w:rsidR="00C91E98" w:rsidRPr="002C3B5B" w:rsidRDefault="00C91E98"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lastRenderedPageBreak/>
        <w:t xml:space="preserve">По итогам реализации проекта </w:t>
      </w:r>
      <w:proofErr w:type="spellStart"/>
      <w:r>
        <w:rPr>
          <w:rFonts w:ascii="Times New Roman" w:hAnsi="Times New Roman"/>
          <w:sz w:val="28"/>
          <w:szCs w:val="28"/>
          <w:lang w:eastAsia="ru-RU"/>
        </w:rPr>
        <w:t>Кампусных</w:t>
      </w:r>
      <w:proofErr w:type="spellEnd"/>
      <w:r>
        <w:rPr>
          <w:rFonts w:ascii="Times New Roman" w:hAnsi="Times New Roman"/>
          <w:sz w:val="28"/>
          <w:szCs w:val="28"/>
          <w:lang w:eastAsia="ru-RU"/>
        </w:rPr>
        <w:t xml:space="preserve"> курсов была проведена </w:t>
      </w:r>
      <w:r w:rsidRPr="002C3B5B">
        <w:rPr>
          <w:rFonts w:ascii="Times New Roman" w:hAnsi="Times New Roman"/>
          <w:sz w:val="28"/>
          <w:szCs w:val="28"/>
        </w:rPr>
        <w:t>разработка и апробация критериев стандарта качества ТГУ, с учетом реализации индивидуальной образовательной траектории в рамках укрупнённых направлений подготовки и групп специальностей</w:t>
      </w:r>
      <w:r>
        <w:rPr>
          <w:rFonts w:ascii="Times New Roman" w:hAnsi="Times New Roman"/>
          <w:sz w:val="28"/>
          <w:szCs w:val="28"/>
        </w:rPr>
        <w:t>.</w:t>
      </w:r>
    </w:p>
    <w:p w:rsidR="00C91E98" w:rsidRDefault="00C91E98" w:rsidP="007A3656">
      <w:pPr>
        <w:shd w:val="clear" w:color="auto" w:fill="FFFFFF" w:themeFill="background1"/>
        <w:spacing w:after="0" w:line="240" w:lineRule="auto"/>
        <w:ind w:firstLine="709"/>
        <w:contextualSpacing/>
        <w:jc w:val="both"/>
        <w:rPr>
          <w:rFonts w:ascii="Times New Roman" w:hAnsi="Times New Roman"/>
          <w:sz w:val="28"/>
          <w:szCs w:val="28"/>
        </w:rPr>
      </w:pPr>
      <w:r>
        <w:rPr>
          <w:rFonts w:ascii="Times New Roman" w:hAnsi="Times New Roman"/>
          <w:sz w:val="28"/>
          <w:szCs w:val="28"/>
          <w:lang w:eastAsia="ru-RU"/>
        </w:rPr>
        <w:t>На поддержку качества образования в ТГУ в</w:t>
      </w:r>
      <w:r w:rsidRPr="002C3B5B">
        <w:rPr>
          <w:rFonts w:ascii="Times New Roman" w:hAnsi="Times New Roman"/>
          <w:sz w:val="28"/>
          <w:szCs w:val="28"/>
        </w:rPr>
        <w:t xml:space="preserve"> 2015 году </w:t>
      </w:r>
      <w:r>
        <w:rPr>
          <w:rFonts w:ascii="Times New Roman" w:hAnsi="Times New Roman"/>
          <w:sz w:val="28"/>
          <w:szCs w:val="28"/>
        </w:rPr>
        <w:t xml:space="preserve">был направлен  </w:t>
      </w:r>
      <w:r w:rsidRPr="002C3B5B">
        <w:rPr>
          <w:rFonts w:ascii="Times New Roman" w:hAnsi="Times New Roman"/>
          <w:sz w:val="28"/>
          <w:szCs w:val="28"/>
        </w:rPr>
        <w:t xml:space="preserve">конкурс </w:t>
      </w:r>
      <w:r w:rsidR="00F91337">
        <w:rPr>
          <w:rFonts w:ascii="Times New Roman" w:hAnsi="Times New Roman"/>
          <w:sz w:val="28"/>
          <w:szCs w:val="28"/>
        </w:rPr>
        <w:t>«</w:t>
      </w:r>
      <w:r w:rsidRPr="002C3B5B">
        <w:rPr>
          <w:rFonts w:ascii="Times New Roman" w:hAnsi="Times New Roman"/>
          <w:sz w:val="28"/>
          <w:szCs w:val="28"/>
        </w:rPr>
        <w:t>Лучшие образовательные практики ТГУ</w:t>
      </w:r>
      <w:r w:rsidR="00F91337">
        <w:rPr>
          <w:rFonts w:ascii="Times New Roman" w:hAnsi="Times New Roman"/>
          <w:sz w:val="28"/>
          <w:szCs w:val="28"/>
        </w:rPr>
        <w:t>»</w:t>
      </w:r>
      <w:r w:rsidRPr="002C3B5B">
        <w:rPr>
          <w:rFonts w:ascii="Times New Roman" w:hAnsi="Times New Roman"/>
          <w:sz w:val="28"/>
          <w:szCs w:val="28"/>
        </w:rPr>
        <w:t>. Конкурс проходил по пяти номинациям. На конкурс было подано 54 заявки. Победители (15 человек) представили 10 факультетов университета</w:t>
      </w:r>
      <w:r w:rsidR="001755B3">
        <w:rPr>
          <w:rFonts w:ascii="Times New Roman" w:hAnsi="Times New Roman"/>
          <w:sz w:val="28"/>
          <w:szCs w:val="28"/>
        </w:rPr>
        <w:t>.</w:t>
      </w:r>
      <w:r w:rsidRPr="002C3B5B">
        <w:rPr>
          <w:rFonts w:ascii="Times New Roman" w:hAnsi="Times New Roman"/>
          <w:sz w:val="28"/>
          <w:szCs w:val="28"/>
        </w:rPr>
        <w:t xml:space="preserve">  Итоги конкурса будут положены в основу банка лучших практик, доступ к которым будет открыт для каждого преподавателя.</w:t>
      </w:r>
      <w:r>
        <w:rPr>
          <w:rFonts w:ascii="Times New Roman" w:hAnsi="Times New Roman"/>
          <w:sz w:val="28"/>
          <w:szCs w:val="28"/>
        </w:rPr>
        <w:t xml:space="preserve"> </w:t>
      </w:r>
    </w:p>
    <w:p w:rsidR="000D553E" w:rsidRDefault="00E86BBA"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С целью реорганизации экономического образования Корпоративным университетом </w:t>
      </w:r>
      <w:r w:rsidR="00C91E98" w:rsidRPr="002C3B5B">
        <w:rPr>
          <w:rFonts w:ascii="Times New Roman" w:hAnsi="Times New Roman"/>
          <w:sz w:val="28"/>
          <w:szCs w:val="28"/>
          <w:lang w:eastAsia="ru-RU"/>
        </w:rPr>
        <w:t>Сбербанк</w:t>
      </w:r>
      <w:r>
        <w:rPr>
          <w:rFonts w:ascii="Times New Roman" w:hAnsi="Times New Roman"/>
          <w:sz w:val="28"/>
          <w:szCs w:val="28"/>
          <w:lang w:eastAsia="ru-RU"/>
        </w:rPr>
        <w:t>а</w:t>
      </w:r>
      <w:r w:rsidR="00C91E98" w:rsidRPr="002C3B5B">
        <w:rPr>
          <w:rFonts w:ascii="Times New Roman" w:hAnsi="Times New Roman"/>
          <w:sz w:val="28"/>
          <w:szCs w:val="28"/>
          <w:lang w:eastAsia="ru-RU"/>
        </w:rPr>
        <w:t xml:space="preserve"> был проведен кадровый аудит структурных подразделений Томского государственного университета, реализующих образовательные программы в области экономики и управления который включал. По итогам аудита были разработаны рекомендации по трансформации и модерни</w:t>
      </w:r>
      <w:r>
        <w:rPr>
          <w:rFonts w:ascii="Times New Roman" w:hAnsi="Times New Roman"/>
          <w:sz w:val="28"/>
          <w:szCs w:val="28"/>
          <w:lang w:eastAsia="ru-RU"/>
        </w:rPr>
        <w:t xml:space="preserve">зации </w:t>
      </w:r>
      <w:r w:rsidR="00C91E98" w:rsidRPr="002C3B5B">
        <w:rPr>
          <w:rFonts w:ascii="Times New Roman" w:hAnsi="Times New Roman"/>
          <w:sz w:val="28"/>
          <w:szCs w:val="28"/>
          <w:lang w:eastAsia="ru-RU"/>
        </w:rPr>
        <w:t xml:space="preserve"> подразделений.</w:t>
      </w:r>
      <w:r w:rsidR="00C91E98">
        <w:rPr>
          <w:rFonts w:ascii="Times New Roman" w:hAnsi="Times New Roman"/>
          <w:sz w:val="28"/>
          <w:szCs w:val="28"/>
          <w:lang w:eastAsia="ru-RU"/>
        </w:rPr>
        <w:t xml:space="preserve"> Кроме того, в</w:t>
      </w:r>
      <w:r w:rsidR="00C91E98" w:rsidRPr="002C3B5B">
        <w:rPr>
          <w:rFonts w:ascii="Times New Roman" w:hAnsi="Times New Roman"/>
          <w:sz w:val="28"/>
          <w:szCs w:val="28"/>
          <w:lang w:eastAsia="ru-RU"/>
        </w:rPr>
        <w:t xml:space="preserve"> 2015 году стартовала программа повышения квалификации </w:t>
      </w:r>
      <w:r w:rsidR="00F91337">
        <w:rPr>
          <w:rFonts w:ascii="Times New Roman" w:hAnsi="Times New Roman"/>
          <w:sz w:val="28"/>
          <w:szCs w:val="28"/>
          <w:lang w:eastAsia="ru-RU"/>
        </w:rPr>
        <w:t>«</w:t>
      </w:r>
      <w:r w:rsidR="00C91E98" w:rsidRPr="002C3B5B">
        <w:rPr>
          <w:rFonts w:ascii="Times New Roman" w:hAnsi="Times New Roman"/>
          <w:sz w:val="28"/>
          <w:szCs w:val="28"/>
          <w:lang w:eastAsia="ru-RU"/>
        </w:rPr>
        <w:t>Проектирование современных программ магистратуры в области управления финансами</w:t>
      </w:r>
      <w:r w:rsidR="00F91337">
        <w:rPr>
          <w:rFonts w:ascii="Times New Roman" w:hAnsi="Times New Roman"/>
          <w:sz w:val="28"/>
          <w:szCs w:val="28"/>
          <w:lang w:eastAsia="ru-RU"/>
        </w:rPr>
        <w:t>»</w:t>
      </w:r>
      <w:r w:rsidR="00C91E98" w:rsidRPr="002C3B5B">
        <w:rPr>
          <w:rFonts w:ascii="Times New Roman" w:hAnsi="Times New Roman"/>
          <w:sz w:val="28"/>
          <w:szCs w:val="28"/>
          <w:lang w:eastAsia="ru-RU"/>
        </w:rPr>
        <w:t xml:space="preserve"> для преподавателей финансовых и управленческих дисциплин, организованная Корпоративным университетом Сбербанка. Основной целью программы является передача знаний по разработке и развитию магистерских программ в области экономики, финансов и менеджмента в контексте высоких международных стандартов. Основным результатом программы повышения квалификации стала подготовка и защита 25 проектов по разработке магистерских программ в области управления финансами.</w:t>
      </w:r>
      <w:r w:rsidR="00C91E98">
        <w:rPr>
          <w:rFonts w:ascii="Times New Roman" w:hAnsi="Times New Roman"/>
          <w:sz w:val="28"/>
          <w:szCs w:val="28"/>
          <w:lang w:eastAsia="ru-RU"/>
        </w:rPr>
        <w:t xml:space="preserve"> </w:t>
      </w:r>
    </w:p>
    <w:p w:rsidR="000D553E" w:rsidRDefault="000D553E"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341A99">
        <w:rPr>
          <w:rFonts w:ascii="Times New Roman" w:hAnsi="Times New Roman"/>
          <w:sz w:val="28"/>
          <w:szCs w:val="28"/>
          <w:lang w:eastAsia="ru-RU"/>
        </w:rPr>
        <w:t>При поддержке выпускников</w:t>
      </w:r>
      <w:r>
        <w:rPr>
          <w:rFonts w:ascii="Times New Roman" w:hAnsi="Times New Roman"/>
          <w:sz w:val="28"/>
          <w:szCs w:val="28"/>
          <w:lang w:eastAsia="ru-RU"/>
        </w:rPr>
        <w:t xml:space="preserve"> университета</w:t>
      </w:r>
      <w:r w:rsidRPr="00341A99">
        <w:rPr>
          <w:rFonts w:ascii="Times New Roman" w:hAnsi="Times New Roman"/>
          <w:sz w:val="28"/>
          <w:szCs w:val="28"/>
          <w:lang w:eastAsia="ru-RU"/>
        </w:rPr>
        <w:t xml:space="preserve"> и </w:t>
      </w:r>
      <w:r>
        <w:rPr>
          <w:rFonts w:ascii="Times New Roman" w:hAnsi="Times New Roman"/>
          <w:sz w:val="28"/>
          <w:szCs w:val="28"/>
          <w:lang w:eastAsia="ru-RU"/>
        </w:rPr>
        <w:t>О</w:t>
      </w:r>
      <w:r w:rsidRPr="00341A99">
        <w:rPr>
          <w:rFonts w:ascii="Times New Roman" w:hAnsi="Times New Roman"/>
          <w:sz w:val="28"/>
          <w:szCs w:val="28"/>
          <w:lang w:eastAsia="ru-RU"/>
        </w:rPr>
        <w:t xml:space="preserve">АО </w:t>
      </w:r>
      <w:r w:rsidR="00F91337">
        <w:rPr>
          <w:rFonts w:ascii="Times New Roman" w:hAnsi="Times New Roman"/>
          <w:sz w:val="28"/>
          <w:szCs w:val="28"/>
          <w:lang w:eastAsia="ru-RU"/>
        </w:rPr>
        <w:t>«</w:t>
      </w:r>
      <w:r w:rsidRPr="00341A99">
        <w:rPr>
          <w:rFonts w:ascii="Times New Roman" w:hAnsi="Times New Roman"/>
          <w:sz w:val="28"/>
          <w:szCs w:val="28"/>
          <w:lang w:eastAsia="ru-RU"/>
        </w:rPr>
        <w:t>Газпромбанк</w:t>
      </w:r>
      <w:r w:rsidR="00F91337">
        <w:rPr>
          <w:rFonts w:ascii="Times New Roman" w:hAnsi="Times New Roman"/>
          <w:sz w:val="28"/>
          <w:szCs w:val="28"/>
          <w:lang w:eastAsia="ru-RU"/>
        </w:rPr>
        <w:t>»</w:t>
      </w:r>
      <w:r w:rsidRPr="00341A99">
        <w:rPr>
          <w:rFonts w:ascii="Times New Roman" w:hAnsi="Times New Roman"/>
          <w:sz w:val="28"/>
          <w:szCs w:val="28"/>
          <w:lang w:eastAsia="ru-RU"/>
        </w:rPr>
        <w:t xml:space="preserve"> сформированный стипендиальный фонд  </w:t>
      </w:r>
      <w:r w:rsidR="00F91337">
        <w:rPr>
          <w:rFonts w:ascii="Times New Roman" w:hAnsi="Times New Roman"/>
          <w:sz w:val="28"/>
          <w:szCs w:val="28"/>
          <w:lang w:eastAsia="ru-RU"/>
        </w:rPr>
        <w:t>«</w:t>
      </w:r>
      <w:r w:rsidRPr="00341A99">
        <w:rPr>
          <w:rFonts w:ascii="Times New Roman" w:hAnsi="Times New Roman"/>
          <w:sz w:val="28"/>
          <w:szCs w:val="28"/>
          <w:lang w:eastAsia="ru-RU"/>
        </w:rPr>
        <w:t>Поддержка образования в области искусства и культуры в ТГУ</w:t>
      </w:r>
      <w:r w:rsidR="00F91337">
        <w:rPr>
          <w:rFonts w:ascii="Times New Roman" w:hAnsi="Times New Roman"/>
          <w:sz w:val="28"/>
          <w:szCs w:val="28"/>
          <w:lang w:eastAsia="ru-RU"/>
        </w:rPr>
        <w:t>»</w:t>
      </w:r>
      <w:r w:rsidRPr="00341A99">
        <w:rPr>
          <w:rFonts w:ascii="Times New Roman" w:hAnsi="Times New Roman"/>
          <w:sz w:val="28"/>
          <w:szCs w:val="28"/>
          <w:lang w:eastAsia="ru-RU"/>
        </w:rPr>
        <w:t>. Стипендия направлена на поддержку талантливых студентов института искусств и культуры ТГУ, обучающихся на платной основе</w:t>
      </w:r>
      <w:r>
        <w:rPr>
          <w:rFonts w:ascii="Times New Roman" w:hAnsi="Times New Roman"/>
          <w:sz w:val="28"/>
          <w:szCs w:val="28"/>
          <w:lang w:eastAsia="ru-RU"/>
        </w:rPr>
        <w:t>.</w:t>
      </w:r>
    </w:p>
    <w:p w:rsidR="00C91E98" w:rsidRDefault="00C91E98"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Высокое качество образования подтверждено международной и общественно-профессиональной аккредитацией. В 2015 году аккредитаци</w:t>
      </w:r>
      <w:r>
        <w:rPr>
          <w:rFonts w:ascii="Times New Roman" w:hAnsi="Times New Roman"/>
          <w:sz w:val="28"/>
          <w:szCs w:val="28"/>
          <w:lang w:eastAsia="ru-RU"/>
        </w:rPr>
        <w:t>ю п</w:t>
      </w:r>
      <w:r w:rsidRPr="002C3B5B">
        <w:rPr>
          <w:rFonts w:ascii="Times New Roman" w:hAnsi="Times New Roman"/>
          <w:sz w:val="28"/>
          <w:szCs w:val="28"/>
          <w:lang w:eastAsia="ru-RU"/>
        </w:rPr>
        <w:t xml:space="preserve">рошли  6 магистерских программ. </w:t>
      </w:r>
    </w:p>
    <w:p w:rsidR="00C91E98" w:rsidRPr="002C3B5B" w:rsidRDefault="00C91E98"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 xml:space="preserve">С 2015 года университет стал участником международного проекта </w:t>
      </w:r>
      <w:r w:rsidR="00F91337">
        <w:rPr>
          <w:rFonts w:ascii="Times New Roman" w:hAnsi="Times New Roman"/>
          <w:sz w:val="28"/>
          <w:szCs w:val="28"/>
          <w:lang w:eastAsia="ru-RU"/>
        </w:rPr>
        <w:t>«</w:t>
      </w:r>
      <w:r w:rsidRPr="002C3B5B">
        <w:rPr>
          <w:rFonts w:ascii="Times New Roman" w:hAnsi="Times New Roman"/>
          <w:sz w:val="28"/>
          <w:szCs w:val="28"/>
          <w:lang w:eastAsia="ru-RU"/>
        </w:rPr>
        <w:t>Развитие подходов Европейского Союза (ЕС) к улучшению системы обеспечения качества высшего образования стран-партнеров</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QM&amp;CQAF - </w:t>
      </w:r>
      <w:proofErr w:type="spellStart"/>
      <w:r w:rsidRPr="002C3B5B">
        <w:rPr>
          <w:rFonts w:ascii="Times New Roman" w:hAnsi="Times New Roman"/>
          <w:sz w:val="28"/>
          <w:szCs w:val="28"/>
          <w:lang w:eastAsia="ru-RU"/>
        </w:rPr>
        <w:t>The</w:t>
      </w:r>
      <w:proofErr w:type="spellEnd"/>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expansion</w:t>
      </w:r>
      <w:proofErr w:type="spellEnd"/>
      <w:r w:rsidRPr="002C3B5B">
        <w:rPr>
          <w:rFonts w:ascii="Times New Roman" w:hAnsi="Times New Roman"/>
          <w:sz w:val="28"/>
          <w:szCs w:val="28"/>
          <w:lang w:eastAsia="ru-RU"/>
        </w:rPr>
        <w:t xml:space="preserve"> of </w:t>
      </w:r>
      <w:proofErr w:type="spellStart"/>
      <w:r w:rsidRPr="002C3B5B">
        <w:rPr>
          <w:rFonts w:ascii="Times New Roman" w:hAnsi="Times New Roman"/>
          <w:sz w:val="28"/>
          <w:szCs w:val="28"/>
          <w:lang w:eastAsia="ru-RU"/>
        </w:rPr>
        <w:t>the</w:t>
      </w:r>
      <w:proofErr w:type="spellEnd"/>
      <w:r w:rsidRPr="002C3B5B">
        <w:rPr>
          <w:rFonts w:ascii="Times New Roman" w:hAnsi="Times New Roman"/>
          <w:sz w:val="28"/>
          <w:szCs w:val="28"/>
          <w:lang w:eastAsia="ru-RU"/>
        </w:rPr>
        <w:t xml:space="preserve"> EU-</w:t>
      </w:r>
      <w:proofErr w:type="spellStart"/>
      <w:r w:rsidRPr="002C3B5B">
        <w:rPr>
          <w:rFonts w:ascii="Times New Roman" w:hAnsi="Times New Roman"/>
          <w:sz w:val="28"/>
          <w:szCs w:val="28"/>
          <w:lang w:eastAsia="ru-RU"/>
        </w:rPr>
        <w:t>approaches</w:t>
      </w:r>
      <w:proofErr w:type="spellEnd"/>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to</w:t>
      </w:r>
      <w:proofErr w:type="spellEnd"/>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providing</w:t>
      </w:r>
      <w:proofErr w:type="spellEnd"/>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the</w:t>
      </w:r>
      <w:proofErr w:type="spellEnd"/>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partner-countries</w:t>
      </w:r>
      <w:proofErr w:type="spellEnd"/>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higher</w:t>
      </w:r>
      <w:proofErr w:type="spellEnd"/>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education</w:t>
      </w:r>
      <w:proofErr w:type="spellEnd"/>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quality</w:t>
      </w:r>
      <w:proofErr w:type="spellEnd"/>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assurance</w:t>
      </w:r>
      <w:proofErr w:type="spellEnd"/>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Expanding</w:t>
      </w:r>
      <w:proofErr w:type="spellEnd"/>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Quality</w:t>
      </w:r>
      <w:proofErr w:type="spellEnd"/>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Assurance</w:t>
      </w:r>
      <w:proofErr w:type="spellEnd"/>
      <w:r w:rsidR="00F91337">
        <w:rPr>
          <w:rFonts w:ascii="Times New Roman" w:hAnsi="Times New Roman"/>
          <w:sz w:val="28"/>
          <w:szCs w:val="28"/>
          <w:lang w:eastAsia="ru-RU"/>
        </w:rPr>
        <w:t>»</w:t>
      </w:r>
      <w:r w:rsidRPr="002C3B5B">
        <w:rPr>
          <w:rFonts w:ascii="Times New Roman" w:hAnsi="Times New Roman"/>
          <w:sz w:val="28"/>
          <w:szCs w:val="28"/>
          <w:lang w:eastAsia="ru-RU"/>
        </w:rPr>
        <w:t>). Основная цель проекта состоит в адаптации модели качества образования CQAF к национальным особенностям стран-партнеров и получение положительных практик применения этой модели в системе высшего образования.</w:t>
      </w:r>
    </w:p>
    <w:p w:rsidR="00C91E98" w:rsidRPr="002C3B5B" w:rsidRDefault="00C91E98"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Сотрудники университета прошли повышение квалификации в области современных технологий образовательной деятельности и управления образованием:</w:t>
      </w:r>
      <w:r w:rsidRPr="002C3B5B">
        <w:rPr>
          <w:sz w:val="28"/>
          <w:szCs w:val="28"/>
        </w:rPr>
        <w:t xml:space="preserve"> </w:t>
      </w:r>
      <w:r w:rsidRPr="002C3B5B">
        <w:rPr>
          <w:rFonts w:ascii="Times New Roman" w:hAnsi="Times New Roman"/>
          <w:sz w:val="28"/>
          <w:szCs w:val="28"/>
        </w:rPr>
        <w:t xml:space="preserve">2 программы ПК и 3 стажировки в ВШЭ по теме: </w:t>
      </w:r>
      <w:r w:rsidR="00F91337">
        <w:rPr>
          <w:rFonts w:ascii="Times New Roman" w:hAnsi="Times New Roman"/>
          <w:sz w:val="28"/>
          <w:szCs w:val="28"/>
        </w:rPr>
        <w:lastRenderedPageBreak/>
        <w:t>«</w:t>
      </w:r>
      <w:r w:rsidRPr="002C3B5B">
        <w:rPr>
          <w:rFonts w:ascii="Times New Roman" w:hAnsi="Times New Roman"/>
          <w:sz w:val="28"/>
          <w:szCs w:val="28"/>
        </w:rPr>
        <w:t>Проектирование ООП</w:t>
      </w:r>
      <w:r w:rsidR="00F91337">
        <w:rPr>
          <w:rFonts w:ascii="Times New Roman" w:hAnsi="Times New Roman"/>
          <w:sz w:val="28"/>
          <w:szCs w:val="28"/>
        </w:rPr>
        <w:t>»</w:t>
      </w:r>
      <w:r w:rsidRPr="002C3B5B">
        <w:rPr>
          <w:rFonts w:ascii="Times New Roman" w:hAnsi="Times New Roman"/>
          <w:sz w:val="28"/>
          <w:szCs w:val="28"/>
        </w:rPr>
        <w:t xml:space="preserve">, </w:t>
      </w:r>
      <w:r w:rsidR="00F91337">
        <w:rPr>
          <w:rFonts w:ascii="Times New Roman" w:hAnsi="Times New Roman"/>
          <w:sz w:val="28"/>
          <w:szCs w:val="28"/>
        </w:rPr>
        <w:t>«</w:t>
      </w:r>
      <w:r w:rsidRPr="002C3B5B">
        <w:rPr>
          <w:rFonts w:ascii="Times New Roman" w:hAnsi="Times New Roman"/>
          <w:sz w:val="28"/>
          <w:szCs w:val="28"/>
        </w:rPr>
        <w:t>Управление образовательной деятельностью вуза</w:t>
      </w:r>
      <w:r w:rsidR="00F91337">
        <w:rPr>
          <w:rFonts w:ascii="Times New Roman" w:hAnsi="Times New Roman"/>
          <w:sz w:val="28"/>
          <w:szCs w:val="28"/>
        </w:rPr>
        <w:t>»</w:t>
      </w:r>
      <w:r w:rsidRPr="002C3B5B">
        <w:rPr>
          <w:rFonts w:ascii="Times New Roman" w:hAnsi="Times New Roman"/>
          <w:sz w:val="28"/>
          <w:szCs w:val="28"/>
        </w:rPr>
        <w:t>; 2 семинара-тренинга по технологии PBL с участием специалистов универ</w:t>
      </w:r>
      <w:r w:rsidRPr="002C3B5B">
        <w:rPr>
          <w:sz w:val="28"/>
          <w:szCs w:val="28"/>
        </w:rPr>
        <w:t xml:space="preserve">ситета </w:t>
      </w:r>
      <w:proofErr w:type="spellStart"/>
      <w:r w:rsidRPr="002C3B5B">
        <w:rPr>
          <w:rFonts w:ascii="Times New Roman" w:hAnsi="Times New Roman"/>
          <w:sz w:val="28"/>
          <w:szCs w:val="28"/>
        </w:rPr>
        <w:t>Маастрихта</w:t>
      </w:r>
      <w:proofErr w:type="spellEnd"/>
      <w:r w:rsidRPr="002C3B5B">
        <w:rPr>
          <w:rFonts w:ascii="Times New Roman" w:hAnsi="Times New Roman"/>
          <w:sz w:val="28"/>
          <w:szCs w:val="28"/>
        </w:rPr>
        <w:t xml:space="preserve"> (Нидерланды);</w:t>
      </w:r>
      <w:r w:rsidRPr="002C3B5B">
        <w:rPr>
          <w:sz w:val="28"/>
          <w:szCs w:val="28"/>
        </w:rPr>
        <w:t xml:space="preserve"> </w:t>
      </w:r>
      <w:r w:rsidRPr="002C3B5B">
        <w:rPr>
          <w:rFonts w:ascii="Times New Roman" w:hAnsi="Times New Roman"/>
          <w:sz w:val="28"/>
          <w:szCs w:val="28"/>
          <w:lang w:eastAsia="ru-RU"/>
        </w:rPr>
        <w:t xml:space="preserve">10 семинаров для преподавателей, разработчиков </w:t>
      </w:r>
      <w:proofErr w:type="spellStart"/>
      <w:r w:rsidRPr="002C3B5B">
        <w:rPr>
          <w:rFonts w:ascii="Times New Roman" w:hAnsi="Times New Roman"/>
          <w:sz w:val="28"/>
          <w:szCs w:val="28"/>
          <w:lang w:eastAsia="ru-RU"/>
        </w:rPr>
        <w:t>кампусных</w:t>
      </w:r>
      <w:proofErr w:type="spellEnd"/>
      <w:r w:rsidRPr="002C3B5B">
        <w:rPr>
          <w:rFonts w:ascii="Times New Roman" w:hAnsi="Times New Roman"/>
          <w:sz w:val="28"/>
          <w:szCs w:val="28"/>
          <w:lang w:eastAsia="ru-RU"/>
        </w:rPr>
        <w:t xml:space="preserve"> курсов.</w:t>
      </w:r>
    </w:p>
    <w:p w:rsidR="00C91E98" w:rsidRPr="002C3B5B" w:rsidRDefault="00C91E98" w:rsidP="007A3656">
      <w:pPr>
        <w:shd w:val="clear" w:color="auto" w:fill="FFFFFF" w:themeFill="background1"/>
        <w:spacing w:after="0" w:line="240" w:lineRule="auto"/>
        <w:ind w:firstLine="709"/>
        <w:contextualSpacing/>
        <w:jc w:val="both"/>
        <w:rPr>
          <w:rFonts w:ascii="Times New Roman" w:hAnsi="Times New Roman"/>
          <w:sz w:val="28"/>
          <w:szCs w:val="28"/>
        </w:rPr>
      </w:pPr>
      <w:r>
        <w:rPr>
          <w:rFonts w:ascii="Times New Roman" w:hAnsi="Times New Roman"/>
          <w:sz w:val="28"/>
          <w:szCs w:val="28"/>
        </w:rPr>
        <w:t>В целях развития магистратуры был реализован проект по разработке и апробации</w:t>
      </w:r>
      <w:r w:rsidRPr="002C3B5B">
        <w:rPr>
          <w:rFonts w:ascii="Times New Roman" w:hAnsi="Times New Roman"/>
          <w:sz w:val="28"/>
          <w:szCs w:val="28"/>
        </w:rPr>
        <w:t xml:space="preserve"> механизма управления образовательными программами при центр</w:t>
      </w:r>
      <w:r>
        <w:rPr>
          <w:rFonts w:ascii="Times New Roman" w:hAnsi="Times New Roman"/>
          <w:sz w:val="28"/>
          <w:szCs w:val="28"/>
        </w:rPr>
        <w:t>ах превосходства.</w:t>
      </w:r>
      <w:r w:rsidRPr="002C3B5B">
        <w:rPr>
          <w:rFonts w:ascii="Times New Roman" w:hAnsi="Times New Roman"/>
          <w:sz w:val="28"/>
          <w:szCs w:val="28"/>
        </w:rPr>
        <w:t xml:space="preserve"> </w:t>
      </w:r>
    </w:p>
    <w:p w:rsidR="00C91E98" w:rsidRDefault="00E86BBA"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Реализуются</w:t>
      </w:r>
      <w:r w:rsidR="00C91E98" w:rsidRPr="002C3B5B">
        <w:rPr>
          <w:rFonts w:ascii="Times New Roman" w:hAnsi="Times New Roman"/>
          <w:sz w:val="28"/>
          <w:szCs w:val="28"/>
          <w:lang w:eastAsia="ru-RU"/>
        </w:rPr>
        <w:t xml:space="preserve"> три пилотные междисциплинарные </w:t>
      </w:r>
      <w:proofErr w:type="spellStart"/>
      <w:r w:rsidR="00C91E98" w:rsidRPr="002C3B5B">
        <w:rPr>
          <w:rFonts w:ascii="Times New Roman" w:hAnsi="Times New Roman"/>
          <w:sz w:val="28"/>
          <w:szCs w:val="28"/>
          <w:lang w:eastAsia="ru-RU"/>
        </w:rPr>
        <w:t>надфакультетские</w:t>
      </w:r>
      <w:proofErr w:type="spellEnd"/>
      <w:r w:rsidR="00C91E98" w:rsidRPr="002C3B5B">
        <w:rPr>
          <w:rFonts w:ascii="Times New Roman" w:hAnsi="Times New Roman"/>
          <w:sz w:val="28"/>
          <w:szCs w:val="28"/>
          <w:lang w:eastAsia="ru-RU"/>
        </w:rPr>
        <w:t xml:space="preserve"> магистерские программы: </w:t>
      </w:r>
      <w:r w:rsidR="00F91337">
        <w:rPr>
          <w:rFonts w:ascii="Times New Roman" w:hAnsi="Times New Roman"/>
          <w:sz w:val="28"/>
          <w:szCs w:val="28"/>
          <w:lang w:eastAsia="ru-RU"/>
        </w:rPr>
        <w:t>«</w:t>
      </w:r>
      <w:r w:rsidR="00C91E98" w:rsidRPr="002C3B5B">
        <w:rPr>
          <w:rFonts w:ascii="Times New Roman" w:hAnsi="Times New Roman"/>
          <w:sz w:val="28"/>
          <w:szCs w:val="28"/>
          <w:lang w:eastAsia="ru-RU"/>
        </w:rPr>
        <w:t xml:space="preserve">Цифровые технологии в </w:t>
      </w:r>
      <w:proofErr w:type="spellStart"/>
      <w:r w:rsidR="00C91E98" w:rsidRPr="002C3B5B">
        <w:rPr>
          <w:rFonts w:ascii="Times New Roman" w:hAnsi="Times New Roman"/>
          <w:sz w:val="28"/>
          <w:szCs w:val="28"/>
          <w:lang w:eastAsia="ru-RU"/>
        </w:rPr>
        <w:t>социогуманитарных</w:t>
      </w:r>
      <w:proofErr w:type="spellEnd"/>
      <w:r w:rsidR="00C91E98" w:rsidRPr="002C3B5B">
        <w:rPr>
          <w:rFonts w:ascii="Times New Roman" w:hAnsi="Times New Roman"/>
          <w:sz w:val="28"/>
          <w:szCs w:val="28"/>
          <w:lang w:eastAsia="ru-RU"/>
        </w:rPr>
        <w:t xml:space="preserve"> практиках</w:t>
      </w:r>
      <w:r w:rsidR="00F91337">
        <w:rPr>
          <w:rFonts w:ascii="Times New Roman" w:hAnsi="Times New Roman"/>
          <w:sz w:val="28"/>
          <w:szCs w:val="28"/>
          <w:lang w:eastAsia="ru-RU"/>
        </w:rPr>
        <w:t>»</w:t>
      </w:r>
      <w:r w:rsidR="00C91E98" w:rsidRPr="002C3B5B">
        <w:rPr>
          <w:rFonts w:ascii="Times New Roman" w:hAnsi="Times New Roman"/>
          <w:sz w:val="28"/>
          <w:szCs w:val="28"/>
          <w:lang w:eastAsia="ru-RU"/>
        </w:rPr>
        <w:t xml:space="preserve">; </w:t>
      </w:r>
      <w:r w:rsidR="00F91337">
        <w:rPr>
          <w:rFonts w:ascii="Times New Roman" w:hAnsi="Times New Roman"/>
          <w:sz w:val="28"/>
          <w:szCs w:val="28"/>
          <w:lang w:eastAsia="ru-RU"/>
        </w:rPr>
        <w:t>«</w:t>
      </w:r>
      <w:r w:rsidR="00C91E98" w:rsidRPr="002C3B5B">
        <w:rPr>
          <w:rFonts w:ascii="Times New Roman" w:hAnsi="Times New Roman"/>
          <w:sz w:val="28"/>
          <w:szCs w:val="28"/>
          <w:lang w:eastAsia="ru-RU"/>
        </w:rPr>
        <w:t xml:space="preserve">Интеллектуальный анализ данных и </w:t>
      </w:r>
      <w:proofErr w:type="spellStart"/>
      <w:r w:rsidR="00C91E98" w:rsidRPr="002C3B5B">
        <w:rPr>
          <w:rFonts w:ascii="Times New Roman" w:hAnsi="Times New Roman"/>
          <w:sz w:val="28"/>
          <w:szCs w:val="28"/>
          <w:lang w:eastAsia="ru-RU"/>
        </w:rPr>
        <w:t>биоинфарматика</w:t>
      </w:r>
      <w:proofErr w:type="spellEnd"/>
      <w:r w:rsidR="00F91337">
        <w:rPr>
          <w:rFonts w:ascii="Times New Roman" w:hAnsi="Times New Roman"/>
          <w:sz w:val="28"/>
          <w:szCs w:val="28"/>
          <w:lang w:eastAsia="ru-RU"/>
        </w:rPr>
        <w:t>»</w:t>
      </w:r>
      <w:r w:rsidR="00C91E98" w:rsidRPr="002C3B5B">
        <w:rPr>
          <w:rFonts w:ascii="Times New Roman" w:hAnsi="Times New Roman"/>
          <w:sz w:val="28"/>
          <w:szCs w:val="28"/>
          <w:lang w:eastAsia="ru-RU"/>
        </w:rPr>
        <w:t xml:space="preserve">; </w:t>
      </w:r>
      <w:r w:rsidR="00F91337">
        <w:rPr>
          <w:rFonts w:ascii="Times New Roman" w:hAnsi="Times New Roman"/>
          <w:sz w:val="28"/>
          <w:szCs w:val="28"/>
          <w:lang w:eastAsia="ru-RU"/>
        </w:rPr>
        <w:t>«</w:t>
      </w:r>
      <w:r w:rsidR="00C91E98" w:rsidRPr="002C3B5B">
        <w:rPr>
          <w:rFonts w:ascii="Times New Roman" w:hAnsi="Times New Roman"/>
          <w:sz w:val="28"/>
          <w:szCs w:val="28"/>
          <w:lang w:eastAsia="ru-RU"/>
        </w:rPr>
        <w:t>Изучение Сибири и Арктики</w:t>
      </w:r>
      <w:r w:rsidR="00F91337">
        <w:rPr>
          <w:rFonts w:ascii="Times New Roman" w:hAnsi="Times New Roman"/>
          <w:sz w:val="28"/>
          <w:szCs w:val="28"/>
          <w:lang w:eastAsia="ru-RU"/>
        </w:rPr>
        <w:t>»</w:t>
      </w:r>
      <w:r w:rsidR="00C91E98" w:rsidRPr="002C3B5B">
        <w:rPr>
          <w:rFonts w:ascii="Times New Roman" w:hAnsi="Times New Roman"/>
          <w:sz w:val="28"/>
          <w:szCs w:val="28"/>
          <w:lang w:eastAsia="ru-RU"/>
        </w:rPr>
        <w:t>.</w:t>
      </w:r>
    </w:p>
    <w:p w:rsidR="00C91E98" w:rsidRPr="002C3B5B" w:rsidRDefault="004B5A6A"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proofErr w:type="gramStart"/>
      <w:r>
        <w:rPr>
          <w:rFonts w:ascii="Times New Roman" w:hAnsi="Times New Roman"/>
          <w:sz w:val="28"/>
          <w:szCs w:val="28"/>
          <w:lang w:eastAsia="ru-RU"/>
        </w:rPr>
        <w:t>В</w:t>
      </w:r>
      <w:r w:rsidR="00C91E98" w:rsidRPr="002C3B5B">
        <w:rPr>
          <w:rFonts w:ascii="Times New Roman" w:hAnsi="Times New Roman"/>
          <w:sz w:val="28"/>
          <w:szCs w:val="28"/>
          <w:lang w:eastAsia="ru-RU"/>
        </w:rPr>
        <w:t xml:space="preserve"> 2015 году были разработаны и внедрены 5 совместных магистерских программ с зарубежными  университетами, всего велась реализация 46 совместных международных образовательных программ, на которых обучалось 216 студентов из 14 стран мира, в том числе, 15 международных образовательных программ, ведущих к получению двух дипломов, 26 обменных программ/программ включенного обучения и 5 совместных </w:t>
      </w:r>
      <w:proofErr w:type="spellStart"/>
      <w:r w:rsidR="00C91E98" w:rsidRPr="002C3B5B">
        <w:rPr>
          <w:rFonts w:ascii="Times New Roman" w:hAnsi="Times New Roman"/>
          <w:sz w:val="28"/>
          <w:szCs w:val="28"/>
          <w:lang w:eastAsia="ru-RU"/>
        </w:rPr>
        <w:t>PhD</w:t>
      </w:r>
      <w:proofErr w:type="spellEnd"/>
      <w:r w:rsidR="00C91E98" w:rsidRPr="002C3B5B">
        <w:rPr>
          <w:rFonts w:ascii="Times New Roman" w:hAnsi="Times New Roman"/>
          <w:sz w:val="28"/>
          <w:szCs w:val="28"/>
          <w:lang w:eastAsia="ru-RU"/>
        </w:rPr>
        <w:t xml:space="preserve"> программ.</w:t>
      </w:r>
      <w:proofErr w:type="gramEnd"/>
      <w:r w:rsidR="00C91E98" w:rsidRPr="002C3B5B">
        <w:rPr>
          <w:rFonts w:ascii="Times New Roman" w:hAnsi="Times New Roman"/>
          <w:sz w:val="28"/>
          <w:szCs w:val="28"/>
          <w:lang w:eastAsia="ru-RU"/>
        </w:rPr>
        <w:t xml:space="preserve"> В июле 2015 года ТГУ, Университет </w:t>
      </w:r>
      <w:proofErr w:type="spellStart"/>
      <w:r w:rsidR="00C91E98" w:rsidRPr="002C3B5B">
        <w:rPr>
          <w:rFonts w:ascii="Times New Roman" w:hAnsi="Times New Roman"/>
          <w:sz w:val="28"/>
          <w:szCs w:val="28"/>
          <w:lang w:eastAsia="ru-RU"/>
        </w:rPr>
        <w:t>Лимбурга</w:t>
      </w:r>
      <w:proofErr w:type="spellEnd"/>
      <w:r w:rsidR="00C91E98" w:rsidRPr="002C3B5B">
        <w:rPr>
          <w:rFonts w:ascii="Times New Roman" w:hAnsi="Times New Roman"/>
          <w:sz w:val="28"/>
          <w:szCs w:val="28"/>
          <w:lang w:eastAsia="ru-RU"/>
        </w:rPr>
        <w:t xml:space="preserve"> и Университет </w:t>
      </w:r>
      <w:proofErr w:type="spellStart"/>
      <w:r w:rsidR="00C91E98" w:rsidRPr="002C3B5B">
        <w:rPr>
          <w:rFonts w:ascii="Times New Roman" w:hAnsi="Times New Roman"/>
          <w:sz w:val="28"/>
          <w:szCs w:val="28"/>
          <w:lang w:eastAsia="ru-RU"/>
        </w:rPr>
        <w:t>Маастрихта</w:t>
      </w:r>
      <w:proofErr w:type="spellEnd"/>
      <w:r w:rsidR="00C91E98" w:rsidRPr="002C3B5B">
        <w:rPr>
          <w:rFonts w:ascii="Times New Roman" w:hAnsi="Times New Roman"/>
          <w:sz w:val="28"/>
          <w:szCs w:val="28"/>
          <w:lang w:eastAsia="ru-RU"/>
        </w:rPr>
        <w:t xml:space="preserve"> подписали трехстороннее соглашение о реализации магистерской программы в области биомедицины. Данной программой предусматривается подготовка элитных специалистов в области междисциплинарных знаний: физики, медицины и информационных технологий, востребованность которых на рынке труда обеспечивается возрастающей потребностью национальных высокотехнологичных медицинских центров и предприятий медицинской индустрии. Также в ходе визита руководства университета в </w:t>
      </w:r>
      <w:proofErr w:type="spellStart"/>
      <w:r w:rsidR="00C91E98" w:rsidRPr="002C3B5B">
        <w:rPr>
          <w:rFonts w:ascii="Times New Roman" w:hAnsi="Times New Roman"/>
          <w:sz w:val="28"/>
          <w:szCs w:val="28"/>
          <w:lang w:eastAsia="ru-RU"/>
        </w:rPr>
        <w:t>Маастрихт</w:t>
      </w:r>
      <w:proofErr w:type="spellEnd"/>
      <w:r w:rsidR="00C91E98" w:rsidRPr="002C3B5B">
        <w:rPr>
          <w:rFonts w:ascii="Times New Roman" w:hAnsi="Times New Roman"/>
          <w:sz w:val="28"/>
          <w:szCs w:val="28"/>
          <w:lang w:eastAsia="ru-RU"/>
        </w:rPr>
        <w:t xml:space="preserve"> были обсуждены вопросы дальнейшего расширения сотрудничества по программе ТОМА между ТГУ и университетом </w:t>
      </w:r>
      <w:proofErr w:type="spellStart"/>
      <w:r w:rsidR="00C91E98" w:rsidRPr="002C3B5B">
        <w:rPr>
          <w:rFonts w:ascii="Times New Roman" w:hAnsi="Times New Roman"/>
          <w:sz w:val="28"/>
          <w:szCs w:val="28"/>
          <w:lang w:eastAsia="ru-RU"/>
        </w:rPr>
        <w:t>Маастрихта</w:t>
      </w:r>
      <w:proofErr w:type="spellEnd"/>
      <w:r w:rsidR="00C91E98" w:rsidRPr="002C3B5B">
        <w:rPr>
          <w:rFonts w:ascii="Times New Roman" w:hAnsi="Times New Roman"/>
          <w:sz w:val="28"/>
          <w:szCs w:val="28"/>
          <w:lang w:eastAsia="ru-RU"/>
        </w:rPr>
        <w:t xml:space="preserve">, включая разработку магистерских программ двойных дипломов и совместных </w:t>
      </w:r>
      <w:proofErr w:type="spellStart"/>
      <w:r w:rsidR="00C91E98" w:rsidRPr="002C3B5B">
        <w:rPr>
          <w:rFonts w:ascii="Times New Roman" w:hAnsi="Times New Roman"/>
          <w:sz w:val="28"/>
          <w:szCs w:val="28"/>
          <w:lang w:eastAsia="ru-RU"/>
        </w:rPr>
        <w:t>PhD</w:t>
      </w:r>
      <w:proofErr w:type="spellEnd"/>
      <w:r w:rsidR="00C91E98" w:rsidRPr="002C3B5B">
        <w:rPr>
          <w:rFonts w:ascii="Times New Roman" w:hAnsi="Times New Roman"/>
          <w:sz w:val="28"/>
          <w:szCs w:val="28"/>
          <w:lang w:eastAsia="ru-RU"/>
        </w:rPr>
        <w:t xml:space="preserve"> программ, программ повышения квалификации и внедрения новых образовательных технологий.</w:t>
      </w:r>
    </w:p>
    <w:p w:rsidR="00C91E98" w:rsidRPr="002C3B5B" w:rsidRDefault="004B5A6A" w:rsidP="004B5A6A">
      <w:pPr>
        <w:shd w:val="clear" w:color="auto" w:fill="FFFFFF" w:themeFill="background1"/>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В</w:t>
      </w:r>
      <w:r w:rsidR="00C91E98">
        <w:rPr>
          <w:rFonts w:ascii="Times New Roman" w:hAnsi="Times New Roman"/>
          <w:sz w:val="28"/>
          <w:szCs w:val="28"/>
          <w:lang w:eastAsia="ru-RU"/>
        </w:rPr>
        <w:t xml:space="preserve"> целях развития сетевого обучения </w:t>
      </w:r>
      <w:r w:rsidR="00C91E98" w:rsidRPr="002C3B5B">
        <w:rPr>
          <w:rFonts w:ascii="Times New Roman" w:hAnsi="Times New Roman"/>
          <w:sz w:val="28"/>
          <w:szCs w:val="28"/>
          <w:lang w:eastAsia="ru-RU"/>
        </w:rPr>
        <w:t xml:space="preserve"> 2015 году</w:t>
      </w:r>
      <w:r w:rsidR="00C91E98">
        <w:rPr>
          <w:rFonts w:ascii="Times New Roman" w:hAnsi="Times New Roman"/>
          <w:sz w:val="28"/>
          <w:szCs w:val="28"/>
          <w:lang w:eastAsia="ru-RU"/>
        </w:rPr>
        <w:t xml:space="preserve"> был разработан и реализован</w:t>
      </w:r>
      <w:r w:rsidR="00C91E98" w:rsidRPr="002C3B5B">
        <w:rPr>
          <w:rFonts w:ascii="Times New Roman" w:hAnsi="Times New Roman"/>
          <w:sz w:val="28"/>
          <w:szCs w:val="28"/>
          <w:lang w:eastAsia="ru-RU"/>
        </w:rPr>
        <w:t xml:space="preserve"> комплексный проект: </w:t>
      </w:r>
      <w:r w:rsidR="00F91337">
        <w:rPr>
          <w:rFonts w:ascii="Times New Roman" w:hAnsi="Times New Roman"/>
          <w:sz w:val="28"/>
          <w:szCs w:val="28"/>
          <w:lang w:eastAsia="ru-RU"/>
        </w:rPr>
        <w:t>«</w:t>
      </w:r>
      <w:r w:rsidR="00C91E98" w:rsidRPr="002C3B5B">
        <w:rPr>
          <w:rFonts w:ascii="Times New Roman" w:hAnsi="Times New Roman"/>
          <w:sz w:val="28"/>
          <w:szCs w:val="28"/>
          <w:lang w:eastAsia="ru-RU"/>
        </w:rPr>
        <w:t>Разработка и апробация методики создания и внедрения магистерских программ с модулями в виде дистанционных курсов с участием иностранных профессоров</w:t>
      </w:r>
      <w:r w:rsidR="00F91337">
        <w:rPr>
          <w:rFonts w:ascii="Times New Roman" w:hAnsi="Times New Roman"/>
          <w:sz w:val="28"/>
          <w:szCs w:val="28"/>
          <w:lang w:eastAsia="ru-RU"/>
        </w:rPr>
        <w:t>»</w:t>
      </w:r>
      <w:r w:rsidR="00C91E98" w:rsidRPr="002C3B5B">
        <w:rPr>
          <w:rFonts w:ascii="Times New Roman" w:hAnsi="Times New Roman"/>
          <w:sz w:val="28"/>
          <w:szCs w:val="28"/>
          <w:lang w:eastAsia="ru-RU"/>
        </w:rPr>
        <w:t xml:space="preserve"> с участием вузов-участников Программы 5-100. </w:t>
      </w:r>
      <w:proofErr w:type="gramStart"/>
      <w:r w:rsidR="00C91E98" w:rsidRPr="002C3B5B">
        <w:rPr>
          <w:rFonts w:ascii="Times New Roman" w:hAnsi="Times New Roman"/>
          <w:sz w:val="28"/>
          <w:szCs w:val="28"/>
          <w:lang w:eastAsia="ru-RU"/>
        </w:rPr>
        <w:t>На базе изучения лучших мировых практик ТГУ разработал и апробировал методику создания и внедрения магистерских программ с модулями в виде дистанционных курсов с участием иностранных профессоров; также разработан комплект комплексной типовой документации, организована группа представителей вузов проекта  5-100 по обмену опытом и применению методики, обеспечена экспертно-консультационная поддержка представителей российских вузов – участников Проекта 5-100, проведен тренинг по ее практическому применению.</w:t>
      </w:r>
      <w:proofErr w:type="gramEnd"/>
      <w:r w:rsidR="00C91E98" w:rsidRPr="002C3B5B">
        <w:rPr>
          <w:rFonts w:ascii="Times New Roman" w:hAnsi="Times New Roman"/>
          <w:sz w:val="28"/>
          <w:szCs w:val="28"/>
          <w:lang w:eastAsia="ru-RU"/>
        </w:rPr>
        <w:t xml:space="preserve"> Методика апробирована с участием иностранных преподавателей в магистерских программах университета: Когнитивная лингвистика; </w:t>
      </w:r>
      <w:r w:rsidR="00C91E98" w:rsidRPr="002C3B5B">
        <w:rPr>
          <w:rFonts w:ascii="Times New Roman" w:hAnsi="Times New Roman"/>
          <w:sz w:val="28"/>
          <w:szCs w:val="28"/>
          <w:lang w:eastAsia="ru-RU"/>
        </w:rPr>
        <w:lastRenderedPageBreak/>
        <w:t>Исследования Европейского союза, Прикладной статистический анализ технических, компьютерных и экономических систем, Математический анализ и моделирование.</w:t>
      </w:r>
    </w:p>
    <w:p w:rsidR="00C91E98" w:rsidRPr="002C3B5B" w:rsidRDefault="00C91E98"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С учетом реализации проекта в 2015 году в Томском государственном университете открыта дистанционная магистратура по 6-ти программам:</w:t>
      </w:r>
    </w:p>
    <w:p w:rsidR="00C91E98" w:rsidRPr="002C3B5B" w:rsidRDefault="00C91E98" w:rsidP="007A3656">
      <w:pPr>
        <w:pStyle w:val="af2"/>
        <w:numPr>
          <w:ilvl w:val="0"/>
          <w:numId w:val="17"/>
        </w:numPr>
        <w:shd w:val="clear" w:color="auto" w:fill="FFFFFF" w:themeFill="background1"/>
        <w:contextualSpacing/>
        <w:jc w:val="both"/>
        <w:rPr>
          <w:sz w:val="28"/>
          <w:szCs w:val="28"/>
        </w:rPr>
      </w:pPr>
      <w:r w:rsidRPr="002C3B5B">
        <w:rPr>
          <w:sz w:val="28"/>
          <w:szCs w:val="28"/>
        </w:rPr>
        <w:t>Управление социальными и образовательными инновациями;</w:t>
      </w:r>
    </w:p>
    <w:p w:rsidR="00C91E98" w:rsidRPr="002C3B5B" w:rsidRDefault="00C91E98" w:rsidP="007A3656">
      <w:pPr>
        <w:pStyle w:val="af2"/>
        <w:numPr>
          <w:ilvl w:val="0"/>
          <w:numId w:val="17"/>
        </w:numPr>
        <w:shd w:val="clear" w:color="auto" w:fill="FFFFFF" w:themeFill="background1"/>
        <w:contextualSpacing/>
        <w:jc w:val="both"/>
        <w:rPr>
          <w:sz w:val="28"/>
          <w:szCs w:val="28"/>
        </w:rPr>
      </w:pPr>
      <w:r w:rsidRPr="002C3B5B">
        <w:rPr>
          <w:sz w:val="28"/>
          <w:szCs w:val="28"/>
        </w:rPr>
        <w:t>Стратегии и технологии гуманитарного управления персоналом;</w:t>
      </w:r>
    </w:p>
    <w:p w:rsidR="00C91E98" w:rsidRPr="002C3B5B" w:rsidRDefault="00C91E98" w:rsidP="007A3656">
      <w:pPr>
        <w:pStyle w:val="af2"/>
        <w:numPr>
          <w:ilvl w:val="0"/>
          <w:numId w:val="17"/>
        </w:numPr>
        <w:shd w:val="clear" w:color="auto" w:fill="FFFFFF" w:themeFill="background1"/>
        <w:contextualSpacing/>
        <w:jc w:val="both"/>
        <w:rPr>
          <w:sz w:val="28"/>
          <w:szCs w:val="28"/>
        </w:rPr>
      </w:pPr>
      <w:r w:rsidRPr="002C3B5B">
        <w:rPr>
          <w:sz w:val="28"/>
          <w:szCs w:val="28"/>
        </w:rPr>
        <w:t>Современные социально-гуманитарные технологии работы с молодежью;</w:t>
      </w:r>
    </w:p>
    <w:p w:rsidR="00C91E98" w:rsidRPr="002C3B5B" w:rsidRDefault="00C91E98" w:rsidP="007A3656">
      <w:pPr>
        <w:pStyle w:val="af2"/>
        <w:numPr>
          <w:ilvl w:val="0"/>
          <w:numId w:val="17"/>
        </w:numPr>
        <w:shd w:val="clear" w:color="auto" w:fill="FFFFFF" w:themeFill="background1"/>
        <w:contextualSpacing/>
        <w:jc w:val="both"/>
        <w:rPr>
          <w:sz w:val="28"/>
          <w:szCs w:val="28"/>
        </w:rPr>
      </w:pPr>
      <w:r w:rsidRPr="002C3B5B">
        <w:rPr>
          <w:sz w:val="28"/>
          <w:szCs w:val="28"/>
        </w:rPr>
        <w:t>Филология в общем образовании;</w:t>
      </w:r>
    </w:p>
    <w:p w:rsidR="00C91E98" w:rsidRPr="002C3B5B" w:rsidRDefault="00C91E98" w:rsidP="007A3656">
      <w:pPr>
        <w:pStyle w:val="af2"/>
        <w:numPr>
          <w:ilvl w:val="0"/>
          <w:numId w:val="17"/>
        </w:numPr>
        <w:shd w:val="clear" w:color="auto" w:fill="FFFFFF" w:themeFill="background1"/>
        <w:contextualSpacing/>
        <w:jc w:val="both"/>
        <w:rPr>
          <w:sz w:val="28"/>
          <w:szCs w:val="28"/>
        </w:rPr>
      </w:pPr>
      <w:r w:rsidRPr="002C3B5B">
        <w:rPr>
          <w:sz w:val="28"/>
          <w:szCs w:val="28"/>
        </w:rPr>
        <w:t>Гуманитарная информатика;</w:t>
      </w:r>
    </w:p>
    <w:p w:rsidR="00C91E98" w:rsidRPr="002C3B5B" w:rsidRDefault="00C91E98" w:rsidP="007A3656">
      <w:pPr>
        <w:pStyle w:val="af2"/>
        <w:numPr>
          <w:ilvl w:val="0"/>
          <w:numId w:val="17"/>
        </w:numPr>
        <w:shd w:val="clear" w:color="auto" w:fill="FFFFFF" w:themeFill="background1"/>
        <w:contextualSpacing/>
        <w:jc w:val="both"/>
        <w:rPr>
          <w:sz w:val="28"/>
          <w:szCs w:val="28"/>
        </w:rPr>
      </w:pPr>
      <w:r w:rsidRPr="002C3B5B">
        <w:rPr>
          <w:sz w:val="28"/>
          <w:szCs w:val="28"/>
        </w:rPr>
        <w:t>Информационные процессы и системы.</w:t>
      </w:r>
    </w:p>
    <w:p w:rsidR="00C91E98" w:rsidRDefault="00C91E98"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 xml:space="preserve">Информация о программах размещена на сайте ТГУ (http://tsu.ru/content/education/upr/magistratura/), сайте </w:t>
      </w:r>
      <w:r w:rsidR="00F91337">
        <w:rPr>
          <w:rFonts w:ascii="Times New Roman" w:hAnsi="Times New Roman"/>
          <w:sz w:val="28"/>
          <w:szCs w:val="28"/>
          <w:lang w:eastAsia="ru-RU"/>
        </w:rPr>
        <w:t>«</w:t>
      </w:r>
      <w:r w:rsidRPr="002C3B5B">
        <w:rPr>
          <w:rFonts w:ascii="Times New Roman" w:hAnsi="Times New Roman"/>
          <w:sz w:val="28"/>
          <w:szCs w:val="28"/>
          <w:lang w:eastAsia="ru-RU"/>
        </w:rPr>
        <w:t>Абитуриент</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ТГУ (http://abiturient.tsu.ru/news/7197/, http://abiturient.tsu.ru/company/speciality/), сайте ИДО ТГУ (http://ido.tsu.ru/magistr/), а также на страницах социальных сетей. </w:t>
      </w:r>
    </w:p>
    <w:p w:rsidR="00C91E98" w:rsidRPr="002C3B5B" w:rsidRDefault="00C91E98"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 xml:space="preserve">Для развития сетевого и электронного обучения в </w:t>
      </w:r>
      <w:r>
        <w:rPr>
          <w:rFonts w:ascii="Times New Roman" w:hAnsi="Times New Roman"/>
          <w:sz w:val="28"/>
          <w:szCs w:val="28"/>
          <w:lang w:eastAsia="ru-RU"/>
        </w:rPr>
        <w:t>2015 году</w:t>
      </w:r>
      <w:r w:rsidRPr="002C3B5B">
        <w:rPr>
          <w:rFonts w:ascii="Times New Roman" w:hAnsi="Times New Roman"/>
          <w:sz w:val="28"/>
          <w:szCs w:val="28"/>
          <w:lang w:eastAsia="ru-RU"/>
        </w:rPr>
        <w:t xml:space="preserve"> разработано 500 электронных курсов. Все электронные курсы заносятся в единую базу данных электронных ресурсов университета, которая представлена на образовательном портале </w:t>
      </w:r>
      <w:r w:rsidR="00F91337">
        <w:rPr>
          <w:rFonts w:ascii="Times New Roman" w:hAnsi="Times New Roman"/>
          <w:sz w:val="28"/>
          <w:szCs w:val="28"/>
          <w:lang w:eastAsia="ru-RU"/>
        </w:rPr>
        <w:t>«</w:t>
      </w:r>
      <w:r w:rsidRPr="002C3B5B">
        <w:rPr>
          <w:rFonts w:ascii="Times New Roman" w:hAnsi="Times New Roman"/>
          <w:sz w:val="28"/>
          <w:szCs w:val="28"/>
          <w:lang w:eastAsia="ru-RU"/>
        </w:rPr>
        <w:t>Электронный университет</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w:t>
      </w:r>
      <w:hyperlink r:id="rId9" w:history="1">
        <w:r w:rsidRPr="002C3B5B">
          <w:rPr>
            <w:rFonts w:ascii="Times New Roman" w:hAnsi="Times New Roman"/>
            <w:sz w:val="28"/>
            <w:szCs w:val="28"/>
            <w:lang w:eastAsia="ru-RU"/>
          </w:rPr>
          <w:t>http://edu.tsu.ru</w:t>
        </w:r>
      </w:hyperlink>
      <w:r w:rsidRPr="002C3B5B">
        <w:rPr>
          <w:rFonts w:ascii="Times New Roman" w:hAnsi="Times New Roman"/>
          <w:sz w:val="28"/>
          <w:szCs w:val="28"/>
          <w:lang w:eastAsia="ru-RU"/>
        </w:rPr>
        <w:t xml:space="preserve">). </w:t>
      </w:r>
    </w:p>
    <w:p w:rsidR="000F19E7" w:rsidRDefault="00C91E98"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 xml:space="preserve">Подготовлена локальная нормативная база для использования электронных курсов в учебном процессе по основным образовательным программам. В октябре 2015 г. создан Совет по развитию электронного обучения, являющийся координационно-совещательным и консультативно-экспертным органом в университете. </w:t>
      </w:r>
    </w:p>
    <w:p w:rsidR="00C91E98" w:rsidRPr="002C3B5B" w:rsidRDefault="00C91E98"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 xml:space="preserve">Для продвижения образовательного контента университета в мировое образовательное пространство в мае 2015 г. подписано Соглашение о сотрудничестве с </w:t>
      </w:r>
      <w:proofErr w:type="gramStart"/>
      <w:r w:rsidRPr="002C3B5B">
        <w:rPr>
          <w:rFonts w:ascii="Times New Roman" w:hAnsi="Times New Roman"/>
          <w:sz w:val="28"/>
          <w:szCs w:val="28"/>
          <w:lang w:eastAsia="ru-RU"/>
        </w:rPr>
        <w:t>американской</w:t>
      </w:r>
      <w:proofErr w:type="gramEnd"/>
      <w:r w:rsidRPr="002C3B5B">
        <w:rPr>
          <w:rFonts w:ascii="Times New Roman" w:hAnsi="Times New Roman"/>
          <w:sz w:val="28"/>
          <w:szCs w:val="28"/>
          <w:lang w:eastAsia="ru-RU"/>
        </w:rPr>
        <w:t xml:space="preserve"> МООС-платформой </w:t>
      </w:r>
      <w:proofErr w:type="spellStart"/>
      <w:r w:rsidRPr="002C3B5B">
        <w:rPr>
          <w:rFonts w:ascii="Times New Roman" w:hAnsi="Times New Roman"/>
          <w:sz w:val="28"/>
          <w:szCs w:val="28"/>
          <w:lang w:eastAsia="ru-RU"/>
        </w:rPr>
        <w:t>Coursera</w:t>
      </w:r>
      <w:proofErr w:type="spellEnd"/>
      <w:r w:rsidRPr="002C3B5B">
        <w:rPr>
          <w:rFonts w:ascii="Times New Roman" w:hAnsi="Times New Roman"/>
          <w:sz w:val="28"/>
          <w:szCs w:val="28"/>
          <w:lang w:eastAsia="ru-RU"/>
        </w:rPr>
        <w:t xml:space="preserve">, на которой в 2015 г. планируется размещение и запуск обучения по 10 МООС. </w:t>
      </w:r>
      <w:proofErr w:type="gramStart"/>
      <w:r w:rsidRPr="002C3B5B">
        <w:rPr>
          <w:rFonts w:ascii="Times New Roman" w:hAnsi="Times New Roman"/>
          <w:sz w:val="28"/>
          <w:szCs w:val="28"/>
          <w:lang w:eastAsia="ru-RU"/>
        </w:rPr>
        <w:t>Разработаны</w:t>
      </w:r>
      <w:proofErr w:type="gramEnd"/>
      <w:r w:rsidRPr="002C3B5B">
        <w:rPr>
          <w:rFonts w:ascii="Times New Roman" w:hAnsi="Times New Roman"/>
          <w:sz w:val="28"/>
          <w:szCs w:val="28"/>
          <w:lang w:eastAsia="ru-RU"/>
        </w:rPr>
        <w:t xml:space="preserve"> и размещены в </w:t>
      </w:r>
      <w:proofErr w:type="spellStart"/>
      <w:r w:rsidRPr="002C3B5B">
        <w:rPr>
          <w:rFonts w:ascii="Times New Roman" w:hAnsi="Times New Roman"/>
          <w:sz w:val="28"/>
          <w:szCs w:val="28"/>
          <w:lang w:eastAsia="ru-RU"/>
        </w:rPr>
        <w:t>медиатеке</w:t>
      </w:r>
      <w:proofErr w:type="spellEnd"/>
      <w:r w:rsidRPr="002C3B5B">
        <w:rPr>
          <w:rFonts w:ascii="Times New Roman" w:hAnsi="Times New Roman"/>
          <w:sz w:val="28"/>
          <w:szCs w:val="28"/>
          <w:lang w:eastAsia="ru-RU"/>
        </w:rPr>
        <w:t xml:space="preserve"> просветительского проекта </w:t>
      </w:r>
      <w:r w:rsidR="00F91337">
        <w:rPr>
          <w:rFonts w:ascii="Times New Roman" w:hAnsi="Times New Roman"/>
          <w:sz w:val="28"/>
          <w:szCs w:val="28"/>
          <w:lang w:eastAsia="ru-RU"/>
        </w:rPr>
        <w:t>«</w:t>
      </w:r>
      <w:proofErr w:type="spellStart"/>
      <w:r w:rsidRPr="002C3B5B">
        <w:rPr>
          <w:rFonts w:ascii="Times New Roman" w:hAnsi="Times New Roman"/>
          <w:sz w:val="28"/>
          <w:szCs w:val="28"/>
          <w:lang w:eastAsia="ru-RU"/>
        </w:rPr>
        <w:t>Лекториум</w:t>
      </w:r>
      <w:proofErr w:type="spellEnd"/>
      <w:r w:rsidR="00F91337">
        <w:rPr>
          <w:rFonts w:ascii="Times New Roman" w:hAnsi="Times New Roman"/>
          <w:sz w:val="28"/>
          <w:szCs w:val="28"/>
          <w:lang w:eastAsia="ru-RU"/>
        </w:rPr>
        <w:t>»</w:t>
      </w:r>
      <w:r w:rsidRPr="002C3B5B">
        <w:rPr>
          <w:rFonts w:ascii="Times New Roman" w:hAnsi="Times New Roman"/>
          <w:sz w:val="28"/>
          <w:szCs w:val="28"/>
          <w:lang w:eastAsia="ru-RU"/>
        </w:rPr>
        <w:t xml:space="preserve"> (www.lektorium.tv/</w:t>
      </w:r>
      <w:proofErr w:type="spellStart"/>
      <w:r w:rsidRPr="002C3B5B">
        <w:rPr>
          <w:rFonts w:ascii="Times New Roman" w:hAnsi="Times New Roman"/>
          <w:sz w:val="28"/>
          <w:szCs w:val="28"/>
          <w:lang w:eastAsia="ru-RU"/>
        </w:rPr>
        <w:t>mooc</w:t>
      </w:r>
      <w:proofErr w:type="spellEnd"/>
      <w:r w:rsidRPr="002C3B5B">
        <w:rPr>
          <w:rFonts w:ascii="Times New Roman" w:hAnsi="Times New Roman"/>
          <w:sz w:val="28"/>
          <w:szCs w:val="28"/>
          <w:lang w:eastAsia="ru-RU"/>
        </w:rPr>
        <w:t xml:space="preserve">) 2 массовых открытых онлайн курса ТГУ на русском языке: </w:t>
      </w:r>
      <w:r w:rsidR="00F91337">
        <w:rPr>
          <w:rFonts w:ascii="Times New Roman" w:hAnsi="Times New Roman"/>
          <w:sz w:val="28"/>
          <w:szCs w:val="28"/>
          <w:lang w:eastAsia="ru-RU"/>
        </w:rPr>
        <w:t>«</w:t>
      </w:r>
      <w:r w:rsidRPr="002C3B5B">
        <w:rPr>
          <w:rFonts w:ascii="Times New Roman" w:hAnsi="Times New Roman"/>
          <w:sz w:val="28"/>
          <w:szCs w:val="28"/>
          <w:lang w:eastAsia="ru-RU"/>
        </w:rPr>
        <w:t>Удивительный мир географии</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w:t>
      </w:r>
      <w:r w:rsidR="00F91337">
        <w:rPr>
          <w:rFonts w:ascii="Times New Roman" w:hAnsi="Times New Roman"/>
          <w:sz w:val="28"/>
          <w:szCs w:val="28"/>
          <w:lang w:eastAsia="ru-RU"/>
        </w:rPr>
        <w:t>«</w:t>
      </w:r>
      <w:r w:rsidRPr="002C3B5B">
        <w:rPr>
          <w:rFonts w:ascii="Times New Roman" w:hAnsi="Times New Roman"/>
          <w:sz w:val="28"/>
          <w:szCs w:val="28"/>
          <w:lang w:eastAsia="ru-RU"/>
        </w:rPr>
        <w:t>Теория вероятностей – наука о случайности</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Разработан и размещен в </w:t>
      </w:r>
      <w:proofErr w:type="spellStart"/>
      <w:r w:rsidRPr="002C3B5B">
        <w:rPr>
          <w:rFonts w:ascii="Times New Roman" w:hAnsi="Times New Roman"/>
          <w:sz w:val="28"/>
          <w:szCs w:val="28"/>
          <w:lang w:eastAsia="ru-RU"/>
        </w:rPr>
        <w:t>медиатеке</w:t>
      </w:r>
      <w:proofErr w:type="spellEnd"/>
      <w:r w:rsidRPr="002C3B5B">
        <w:rPr>
          <w:rFonts w:ascii="Times New Roman" w:hAnsi="Times New Roman"/>
          <w:sz w:val="28"/>
          <w:szCs w:val="28"/>
          <w:lang w:eastAsia="ru-RU"/>
        </w:rPr>
        <w:t xml:space="preserve"> </w:t>
      </w:r>
      <w:proofErr w:type="gramStart"/>
      <w:r w:rsidRPr="002C3B5B">
        <w:rPr>
          <w:rFonts w:ascii="Times New Roman" w:hAnsi="Times New Roman"/>
          <w:sz w:val="28"/>
          <w:szCs w:val="28"/>
          <w:lang w:eastAsia="ru-RU"/>
        </w:rPr>
        <w:t>европейской</w:t>
      </w:r>
      <w:proofErr w:type="gramEnd"/>
      <w:r w:rsidRPr="002C3B5B">
        <w:rPr>
          <w:rFonts w:ascii="Times New Roman" w:hAnsi="Times New Roman"/>
          <w:sz w:val="28"/>
          <w:szCs w:val="28"/>
          <w:lang w:eastAsia="ru-RU"/>
        </w:rPr>
        <w:t xml:space="preserve"> МООС-платформы </w:t>
      </w:r>
      <w:proofErr w:type="spellStart"/>
      <w:r w:rsidRPr="002C3B5B">
        <w:rPr>
          <w:rFonts w:ascii="Times New Roman" w:hAnsi="Times New Roman"/>
          <w:sz w:val="28"/>
          <w:szCs w:val="28"/>
          <w:lang w:eastAsia="ru-RU"/>
        </w:rPr>
        <w:t>iversity</w:t>
      </w:r>
      <w:proofErr w:type="spellEnd"/>
      <w:r w:rsidRPr="002C3B5B">
        <w:rPr>
          <w:rFonts w:ascii="Times New Roman" w:hAnsi="Times New Roman"/>
          <w:sz w:val="28"/>
          <w:szCs w:val="28"/>
          <w:lang w:eastAsia="ru-RU"/>
        </w:rPr>
        <w:t xml:space="preserve"> онлайн курс </w:t>
      </w:r>
      <w:r w:rsidR="00F91337">
        <w:rPr>
          <w:rFonts w:ascii="Times New Roman" w:hAnsi="Times New Roman"/>
          <w:sz w:val="28"/>
          <w:szCs w:val="28"/>
          <w:lang w:eastAsia="ru-RU"/>
        </w:rPr>
        <w:t>«</w:t>
      </w:r>
      <w:proofErr w:type="spellStart"/>
      <w:r w:rsidRPr="002C3B5B">
        <w:rPr>
          <w:rFonts w:ascii="Times New Roman" w:hAnsi="Times New Roman"/>
          <w:sz w:val="28"/>
          <w:szCs w:val="28"/>
          <w:lang w:eastAsia="ru-RU"/>
        </w:rPr>
        <w:t>Genius</w:t>
      </w:r>
      <w:proofErr w:type="spellEnd"/>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Talent</w:t>
      </w:r>
      <w:proofErr w:type="spellEnd"/>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Golden</w:t>
      </w:r>
      <w:proofErr w:type="spellEnd"/>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Mediocrity</w:t>
      </w:r>
      <w:proofErr w:type="spellEnd"/>
      <w:r w:rsidR="00F91337">
        <w:rPr>
          <w:rFonts w:ascii="Times New Roman" w:hAnsi="Times New Roman"/>
          <w:sz w:val="28"/>
          <w:szCs w:val="28"/>
          <w:lang w:eastAsia="ru-RU"/>
        </w:rPr>
        <w:t>»</w:t>
      </w:r>
      <w:r w:rsidRPr="002C3B5B">
        <w:rPr>
          <w:rFonts w:ascii="Times New Roman" w:hAnsi="Times New Roman"/>
          <w:sz w:val="28"/>
          <w:szCs w:val="28"/>
          <w:lang w:eastAsia="ru-RU"/>
        </w:rPr>
        <w:t xml:space="preserve">. </w:t>
      </w:r>
    </w:p>
    <w:p w:rsidR="00C91E98" w:rsidRPr="002C3B5B" w:rsidRDefault="00C91E98"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proofErr w:type="gramStart"/>
      <w:r w:rsidRPr="002C3B5B">
        <w:rPr>
          <w:rFonts w:ascii="Times New Roman" w:hAnsi="Times New Roman"/>
          <w:sz w:val="28"/>
          <w:szCs w:val="28"/>
          <w:lang w:eastAsia="ru-RU"/>
        </w:rPr>
        <w:t>В 2015 обучение на МООС ТГУ прошли более 30000 слушателей, в том числе, более 7800 иностранных граждан из  Германии, Италии, США, Испании, Франции, Израиля, Нидерландов, Шотландии, Норвегии, Вьетнама, Болгарии, Польши, Чехии, Сербии, Венгрии, Греции, Тайваня, Китая, Индии, Казахстана, Узбекистана, Киргизии, Армении, Молдовы, Беларуси, Эстонии, Латвии, Украины, России.</w:t>
      </w:r>
      <w:proofErr w:type="gramEnd"/>
    </w:p>
    <w:p w:rsidR="00C91E98" w:rsidRPr="002C3B5B" w:rsidRDefault="00C91E98"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lastRenderedPageBreak/>
        <w:t xml:space="preserve">В целях создания </w:t>
      </w:r>
      <w:proofErr w:type="spellStart"/>
      <w:r>
        <w:rPr>
          <w:rFonts w:ascii="Times New Roman" w:hAnsi="Times New Roman"/>
          <w:sz w:val="28"/>
          <w:szCs w:val="28"/>
          <w:lang w:eastAsia="ru-RU"/>
        </w:rPr>
        <w:t>мультиязычной</w:t>
      </w:r>
      <w:proofErr w:type="spellEnd"/>
      <w:r>
        <w:rPr>
          <w:rFonts w:ascii="Times New Roman" w:hAnsi="Times New Roman"/>
          <w:sz w:val="28"/>
          <w:szCs w:val="28"/>
          <w:lang w:eastAsia="ru-RU"/>
        </w:rPr>
        <w:t xml:space="preserve"> среды р</w:t>
      </w:r>
      <w:r w:rsidRPr="002C3B5B">
        <w:rPr>
          <w:rFonts w:ascii="Times New Roman" w:hAnsi="Times New Roman"/>
          <w:sz w:val="28"/>
          <w:szCs w:val="28"/>
          <w:lang w:eastAsia="ru-RU"/>
        </w:rPr>
        <w:t xml:space="preserve">азработаны и реализуются 134 программы модулей (дисциплин) на английском языке для подготовки магистров. Подготовлено и проведено 7 летних школ с привлечением международных экспертов и ведущих ученых общее количество участников более 700 студентов и аспирантов. </w:t>
      </w:r>
      <w:r>
        <w:rPr>
          <w:rFonts w:ascii="Times New Roman" w:hAnsi="Times New Roman"/>
          <w:sz w:val="28"/>
          <w:szCs w:val="28"/>
          <w:lang w:eastAsia="ru-RU"/>
        </w:rPr>
        <w:t xml:space="preserve"> </w:t>
      </w:r>
      <w:r w:rsidRPr="002C3B5B">
        <w:rPr>
          <w:rFonts w:ascii="Times New Roman" w:hAnsi="Times New Roman"/>
          <w:sz w:val="28"/>
          <w:szCs w:val="28"/>
          <w:lang w:eastAsia="ru-RU"/>
        </w:rPr>
        <w:t xml:space="preserve">В 2015 г. 658 студентов ТГУ получили поддержку для участия в программах академической мобильности, студенты обучались и проходили тематические стажировки в 18 странах мира. По итогам 2015 г. общее количество обучающихся ТГУ, принявших участие в международных </w:t>
      </w:r>
      <w:proofErr w:type="gramStart"/>
      <w:r w:rsidRPr="002C3B5B">
        <w:rPr>
          <w:rFonts w:ascii="Times New Roman" w:hAnsi="Times New Roman"/>
          <w:sz w:val="28"/>
          <w:szCs w:val="28"/>
          <w:lang w:eastAsia="ru-RU"/>
        </w:rPr>
        <w:t>мероприятиях</w:t>
      </w:r>
      <w:proofErr w:type="gramEnd"/>
      <w:r w:rsidRPr="002C3B5B">
        <w:rPr>
          <w:rFonts w:ascii="Times New Roman" w:hAnsi="Times New Roman"/>
          <w:sz w:val="28"/>
          <w:szCs w:val="28"/>
          <w:lang w:eastAsia="ru-RU"/>
        </w:rPr>
        <w:t>, составило свыше 10 % .</w:t>
      </w:r>
    </w:p>
    <w:p w:rsidR="00C91E98" w:rsidRPr="002C3B5B" w:rsidRDefault="00C91E98"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 xml:space="preserve">Для организации рекрутинга иностранных студентов и абитуриентов создан отдел рекрутинга и документационного сопровождения иностранных обучающихся, сотрудники ТГУ приняли участие в ряде образовательных  выставок:  </w:t>
      </w:r>
      <w:proofErr w:type="spellStart"/>
      <w:r w:rsidRPr="002C3B5B">
        <w:rPr>
          <w:rFonts w:ascii="Times New Roman" w:hAnsi="Times New Roman"/>
          <w:sz w:val="28"/>
          <w:szCs w:val="28"/>
          <w:lang w:eastAsia="ru-RU"/>
        </w:rPr>
        <w:t>Роуд</w:t>
      </w:r>
      <w:proofErr w:type="spellEnd"/>
      <w:r w:rsidRPr="002C3B5B">
        <w:rPr>
          <w:rFonts w:ascii="Times New Roman" w:hAnsi="Times New Roman"/>
          <w:sz w:val="28"/>
          <w:szCs w:val="28"/>
          <w:lang w:eastAsia="ru-RU"/>
        </w:rPr>
        <w:t xml:space="preserve"> Шоу Российское образование, Малайзия; Выставка образование и карьера 2015, Казахстан; Выставка - ярмарка российское образование 2015, Индия; </w:t>
      </w:r>
      <w:r w:rsidR="00F91337">
        <w:rPr>
          <w:rFonts w:ascii="Times New Roman" w:hAnsi="Times New Roman"/>
          <w:sz w:val="28"/>
          <w:szCs w:val="28"/>
          <w:lang w:eastAsia="ru-RU"/>
        </w:rPr>
        <w:t>«</w:t>
      </w:r>
      <w:r w:rsidRPr="002C3B5B">
        <w:rPr>
          <w:rFonts w:ascii="Times New Roman" w:hAnsi="Times New Roman"/>
          <w:sz w:val="28"/>
          <w:szCs w:val="28"/>
          <w:lang w:eastAsia="ru-RU"/>
        </w:rPr>
        <w:t>Выставка-ярмарка учебных мест</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г. Бишкек. Киргизия;</w:t>
      </w:r>
      <w:r>
        <w:rPr>
          <w:rFonts w:ascii="Times New Roman" w:hAnsi="Times New Roman"/>
          <w:sz w:val="28"/>
          <w:szCs w:val="28"/>
          <w:lang w:eastAsia="ru-RU"/>
        </w:rPr>
        <w:t xml:space="preserve"> </w:t>
      </w:r>
      <w:r w:rsidRPr="002C3B5B">
        <w:rPr>
          <w:rFonts w:ascii="Times New Roman" w:hAnsi="Times New Roman"/>
          <w:sz w:val="28"/>
          <w:szCs w:val="28"/>
          <w:lang w:eastAsia="ru-RU"/>
        </w:rPr>
        <w:t>Международный образ</w:t>
      </w:r>
      <w:r>
        <w:rPr>
          <w:rFonts w:ascii="Times New Roman" w:hAnsi="Times New Roman"/>
          <w:sz w:val="28"/>
          <w:szCs w:val="28"/>
          <w:lang w:eastAsia="ru-RU"/>
        </w:rPr>
        <w:t>овательный салон 2015 г. Москва;</w:t>
      </w:r>
      <w:r w:rsidRPr="002C3B5B">
        <w:rPr>
          <w:rFonts w:ascii="Times New Roman" w:hAnsi="Times New Roman"/>
          <w:sz w:val="28"/>
          <w:szCs w:val="28"/>
          <w:lang w:eastAsia="ru-RU"/>
        </w:rPr>
        <w:t xml:space="preserve"> 27-я ежегодная конференция Европейской ассоциации международного образования EAIE-2015 в Шотландии (г. Глазго); международная образовательная выставка </w:t>
      </w:r>
      <w:proofErr w:type="spellStart"/>
      <w:r w:rsidRPr="002C3B5B">
        <w:rPr>
          <w:rFonts w:ascii="Times New Roman" w:hAnsi="Times New Roman"/>
          <w:sz w:val="28"/>
          <w:szCs w:val="28"/>
          <w:lang w:eastAsia="ru-RU"/>
        </w:rPr>
        <w:t>China</w:t>
      </w:r>
      <w:proofErr w:type="spellEnd"/>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Education</w:t>
      </w:r>
      <w:proofErr w:type="spellEnd"/>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Expo</w:t>
      </w:r>
      <w:proofErr w:type="spellEnd"/>
      <w:r w:rsidRPr="002C3B5B">
        <w:rPr>
          <w:rFonts w:ascii="Times New Roman" w:hAnsi="Times New Roman"/>
          <w:sz w:val="28"/>
          <w:szCs w:val="28"/>
          <w:lang w:eastAsia="ru-RU"/>
        </w:rPr>
        <w:t>;</w:t>
      </w:r>
      <w:r>
        <w:rPr>
          <w:rFonts w:ascii="Times New Roman" w:hAnsi="Times New Roman"/>
          <w:sz w:val="28"/>
          <w:szCs w:val="28"/>
          <w:lang w:eastAsia="ru-RU"/>
        </w:rPr>
        <w:t xml:space="preserve"> </w:t>
      </w:r>
      <w:r w:rsidRPr="002C3B5B">
        <w:rPr>
          <w:rFonts w:ascii="Times New Roman" w:hAnsi="Times New Roman"/>
          <w:sz w:val="28"/>
          <w:szCs w:val="28"/>
          <w:lang w:eastAsia="ru-RU"/>
        </w:rPr>
        <w:t>кроме того организован набор студентов из стран Юго-Восточной Азии: Малайзии, Вьетнама и Лаоса;</w:t>
      </w:r>
    </w:p>
    <w:p w:rsidR="00C91E98" w:rsidRPr="002C3B5B" w:rsidRDefault="00C91E98"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 xml:space="preserve">В 2015 году активно развивалась система </w:t>
      </w:r>
      <w:proofErr w:type="spellStart"/>
      <w:r w:rsidRPr="002C3B5B">
        <w:rPr>
          <w:rFonts w:ascii="Times New Roman" w:hAnsi="Times New Roman"/>
          <w:sz w:val="28"/>
          <w:szCs w:val="28"/>
          <w:lang w:eastAsia="ru-RU"/>
        </w:rPr>
        <w:t>грантовой</w:t>
      </w:r>
      <w:proofErr w:type="spellEnd"/>
      <w:r w:rsidRPr="002C3B5B">
        <w:rPr>
          <w:rFonts w:ascii="Times New Roman" w:hAnsi="Times New Roman"/>
          <w:sz w:val="28"/>
          <w:szCs w:val="28"/>
          <w:lang w:eastAsia="ru-RU"/>
        </w:rPr>
        <w:t xml:space="preserve"> поддержки иностранных студентов. </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TSU </w:t>
      </w:r>
      <w:proofErr w:type="spellStart"/>
      <w:r w:rsidRPr="002C3B5B">
        <w:rPr>
          <w:rFonts w:ascii="Times New Roman" w:hAnsi="Times New Roman"/>
          <w:sz w:val="28"/>
          <w:szCs w:val="28"/>
          <w:lang w:eastAsia="ru-RU"/>
        </w:rPr>
        <w:t>international</w:t>
      </w:r>
      <w:proofErr w:type="spellEnd"/>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students</w:t>
      </w:r>
      <w:proofErr w:type="spellEnd"/>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grant</w:t>
      </w:r>
      <w:proofErr w:type="spellEnd"/>
      <w:r w:rsidR="00F91337">
        <w:rPr>
          <w:rFonts w:ascii="Times New Roman" w:hAnsi="Times New Roman"/>
          <w:sz w:val="28"/>
          <w:szCs w:val="28"/>
          <w:lang w:eastAsia="ru-RU"/>
        </w:rPr>
        <w:t>»</w:t>
      </w:r>
      <w:r w:rsidRPr="002C3B5B">
        <w:rPr>
          <w:rFonts w:ascii="Times New Roman" w:hAnsi="Times New Roman"/>
          <w:sz w:val="28"/>
          <w:szCs w:val="28"/>
          <w:lang w:eastAsia="ru-RU"/>
        </w:rPr>
        <w:t xml:space="preserve"> </w:t>
      </w:r>
      <w:proofErr w:type="gramStart"/>
      <w:r w:rsidRPr="002C3B5B">
        <w:rPr>
          <w:rFonts w:ascii="Times New Roman" w:hAnsi="Times New Roman"/>
          <w:sz w:val="28"/>
          <w:szCs w:val="28"/>
          <w:lang w:eastAsia="ru-RU"/>
        </w:rPr>
        <w:t>создан</w:t>
      </w:r>
      <w:proofErr w:type="gramEnd"/>
      <w:r w:rsidRPr="002C3B5B">
        <w:rPr>
          <w:rFonts w:ascii="Times New Roman" w:hAnsi="Times New Roman"/>
          <w:sz w:val="28"/>
          <w:szCs w:val="28"/>
          <w:lang w:eastAsia="ru-RU"/>
        </w:rPr>
        <w:t xml:space="preserve"> в целях привлечения в ТГУ талантливых студентов из зарубежных стран, а также содействия формированию </w:t>
      </w:r>
      <w:proofErr w:type="spellStart"/>
      <w:r w:rsidRPr="002C3B5B">
        <w:rPr>
          <w:rFonts w:ascii="Times New Roman" w:hAnsi="Times New Roman"/>
          <w:sz w:val="28"/>
          <w:szCs w:val="28"/>
          <w:lang w:eastAsia="ru-RU"/>
        </w:rPr>
        <w:t>мультикультурной</w:t>
      </w:r>
      <w:proofErr w:type="spellEnd"/>
      <w:r w:rsidRPr="002C3B5B">
        <w:rPr>
          <w:rFonts w:ascii="Times New Roman" w:hAnsi="Times New Roman"/>
          <w:sz w:val="28"/>
          <w:szCs w:val="28"/>
          <w:lang w:eastAsia="ru-RU"/>
        </w:rPr>
        <w:t xml:space="preserve"> научно-образовательной среды. В этом году на конкурс было подано 68 заявок, 42 из которых были одобрены. </w:t>
      </w:r>
      <w:proofErr w:type="spellStart"/>
      <w:r w:rsidRPr="002C3B5B">
        <w:rPr>
          <w:rFonts w:ascii="Times New Roman" w:hAnsi="Times New Roman"/>
          <w:sz w:val="28"/>
          <w:szCs w:val="28"/>
          <w:lang w:eastAsia="ru-RU"/>
        </w:rPr>
        <w:t>Грантовую</w:t>
      </w:r>
      <w:proofErr w:type="spellEnd"/>
      <w:r w:rsidRPr="002C3B5B">
        <w:rPr>
          <w:rFonts w:ascii="Times New Roman" w:hAnsi="Times New Roman"/>
          <w:sz w:val="28"/>
          <w:szCs w:val="28"/>
          <w:lang w:eastAsia="ru-RU"/>
        </w:rPr>
        <w:t xml:space="preserve"> поддержку получили  конкурсанты из 11 стран Западной Европы, Южной и Юго-Восточной Азии.  </w:t>
      </w:r>
    </w:p>
    <w:p w:rsidR="00C91E98" w:rsidRPr="002C3B5B" w:rsidRDefault="00C91E98"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 xml:space="preserve">В рамках реализации проекта </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Интернационализация аспирантуры/ </w:t>
      </w:r>
      <w:proofErr w:type="spellStart"/>
      <w:r w:rsidRPr="002C3B5B">
        <w:rPr>
          <w:rFonts w:ascii="Times New Roman" w:hAnsi="Times New Roman"/>
          <w:sz w:val="28"/>
          <w:szCs w:val="28"/>
          <w:lang w:eastAsia="ru-RU"/>
        </w:rPr>
        <w:t>PhD</w:t>
      </w:r>
      <w:proofErr w:type="spellEnd"/>
      <w:r w:rsidRPr="002C3B5B">
        <w:rPr>
          <w:rFonts w:ascii="Times New Roman" w:hAnsi="Times New Roman"/>
          <w:sz w:val="28"/>
          <w:szCs w:val="28"/>
          <w:lang w:eastAsia="ru-RU"/>
        </w:rPr>
        <w:t xml:space="preserve"> и докторантуры</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объявлен конкурс грантов для иностранных граждан для обучения в аспирантуре ТГУ в 2015-2016 учебном году. </w:t>
      </w:r>
      <w:proofErr w:type="gramStart"/>
      <w:r w:rsidRPr="002C3B5B">
        <w:rPr>
          <w:rFonts w:ascii="Times New Roman" w:hAnsi="Times New Roman"/>
          <w:sz w:val="28"/>
          <w:szCs w:val="28"/>
          <w:lang w:eastAsia="ru-RU"/>
        </w:rPr>
        <w:t>В ТГУ обучается 74 иностранных аспиранта из таких стран как Египет, Иран, Саудовская Аравия, Алжир, Пакистан, Танзания, Индия, Вьетнам, Китай, Монголия, Италия, Польша, Йемен, Бангладеш, Лаос.</w:t>
      </w:r>
      <w:proofErr w:type="gramEnd"/>
      <w:r w:rsidRPr="002C3B5B">
        <w:rPr>
          <w:rFonts w:ascii="Times New Roman" w:hAnsi="Times New Roman"/>
          <w:sz w:val="28"/>
          <w:szCs w:val="28"/>
          <w:lang w:eastAsia="ru-RU"/>
        </w:rPr>
        <w:t xml:space="preserve"> По аспирантским программам на базе научных центров зарубежных университетов (США, Франция, Швейцария, Швеция, Чехия, Испания, Бразилия) обучался 74 аспирант университета. </w:t>
      </w:r>
    </w:p>
    <w:p w:rsidR="00C91E98" w:rsidRPr="002C3B5B" w:rsidRDefault="00C91E98"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 xml:space="preserve">Общее количество иностранных обучающихся по очной форме обучения составило 1653 человека, доля иностранных студентов, обучающихся по основным образовательным программам, в общем числе студентов – 13,2%. </w:t>
      </w:r>
    </w:p>
    <w:p w:rsidR="00C91E98" w:rsidRPr="002C3B5B" w:rsidRDefault="00C91E98"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 xml:space="preserve">Для поддержки иностранных студентов и аспирантов в структуре международного управления создан отдел адаптации иностранных студентов. В 2015 году 198 студента совместных образовательных программ </w:t>
      </w:r>
      <w:r w:rsidRPr="002C3B5B">
        <w:rPr>
          <w:rFonts w:ascii="Times New Roman" w:hAnsi="Times New Roman"/>
          <w:sz w:val="28"/>
          <w:szCs w:val="28"/>
          <w:lang w:eastAsia="ru-RU"/>
        </w:rPr>
        <w:lastRenderedPageBreak/>
        <w:t xml:space="preserve">из университетов - партнеров успешно прошли обучение русскому как иностранному, а также приняли участие в олимпиадах и конкурсах по русскому языку как иностранному. </w:t>
      </w:r>
    </w:p>
    <w:p w:rsidR="00B01F2B" w:rsidRDefault="002C3B5B"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proofErr w:type="gramStart"/>
      <w:r w:rsidRPr="002C3B5B">
        <w:rPr>
          <w:rFonts w:ascii="Times New Roman" w:hAnsi="Times New Roman"/>
          <w:sz w:val="28"/>
          <w:szCs w:val="28"/>
          <w:lang w:eastAsia="ru-RU"/>
        </w:rPr>
        <w:t xml:space="preserve">Для комплексного обучения русскому языку и дальнейшего поступления на </w:t>
      </w:r>
      <w:proofErr w:type="spellStart"/>
      <w:r w:rsidRPr="002C3B5B">
        <w:rPr>
          <w:rFonts w:ascii="Times New Roman" w:hAnsi="Times New Roman"/>
          <w:sz w:val="28"/>
          <w:szCs w:val="28"/>
          <w:lang w:eastAsia="ru-RU"/>
        </w:rPr>
        <w:t>бакалавриат</w:t>
      </w:r>
      <w:proofErr w:type="spellEnd"/>
      <w:r w:rsidRPr="002C3B5B">
        <w:rPr>
          <w:rFonts w:ascii="Times New Roman" w:hAnsi="Times New Roman"/>
          <w:sz w:val="28"/>
          <w:szCs w:val="28"/>
          <w:lang w:eastAsia="ru-RU"/>
        </w:rPr>
        <w:t xml:space="preserve"> / магистратуру университета, </w:t>
      </w:r>
      <w:r w:rsidR="00C91E98">
        <w:rPr>
          <w:rFonts w:ascii="Times New Roman" w:hAnsi="Times New Roman"/>
          <w:sz w:val="28"/>
          <w:szCs w:val="28"/>
          <w:lang w:eastAsia="ru-RU"/>
        </w:rPr>
        <w:t xml:space="preserve">в </w:t>
      </w:r>
      <w:r w:rsidRPr="002C3B5B">
        <w:rPr>
          <w:rFonts w:ascii="Times New Roman" w:hAnsi="Times New Roman"/>
          <w:sz w:val="28"/>
          <w:szCs w:val="28"/>
          <w:lang w:eastAsia="ru-RU"/>
        </w:rPr>
        <w:t>октябр</w:t>
      </w:r>
      <w:r w:rsidR="00C91E98">
        <w:rPr>
          <w:rFonts w:ascii="Times New Roman" w:hAnsi="Times New Roman"/>
          <w:sz w:val="28"/>
          <w:szCs w:val="28"/>
          <w:lang w:eastAsia="ru-RU"/>
        </w:rPr>
        <w:t>е</w:t>
      </w:r>
      <w:r w:rsidRPr="002C3B5B">
        <w:rPr>
          <w:rFonts w:ascii="Times New Roman" w:hAnsi="Times New Roman"/>
          <w:sz w:val="28"/>
          <w:szCs w:val="28"/>
          <w:lang w:eastAsia="ru-RU"/>
        </w:rPr>
        <w:t xml:space="preserve"> 2015г</w:t>
      </w:r>
      <w:r w:rsidR="00146F3A">
        <w:rPr>
          <w:rFonts w:ascii="Times New Roman" w:hAnsi="Times New Roman"/>
          <w:sz w:val="28"/>
          <w:szCs w:val="28"/>
          <w:lang w:eastAsia="ru-RU"/>
        </w:rPr>
        <w:t>.</w:t>
      </w:r>
      <w:r w:rsidRPr="002C3B5B">
        <w:rPr>
          <w:rFonts w:ascii="Times New Roman" w:hAnsi="Times New Roman"/>
          <w:sz w:val="28"/>
          <w:szCs w:val="28"/>
          <w:lang w:eastAsia="ru-RU"/>
        </w:rPr>
        <w:t xml:space="preserve"> был открыт Факультет </w:t>
      </w:r>
      <w:proofErr w:type="spellStart"/>
      <w:r w:rsidRPr="002C3B5B">
        <w:rPr>
          <w:rFonts w:ascii="Times New Roman" w:hAnsi="Times New Roman"/>
          <w:sz w:val="28"/>
          <w:szCs w:val="28"/>
          <w:lang w:eastAsia="ru-RU"/>
        </w:rPr>
        <w:t>довузовской</w:t>
      </w:r>
      <w:proofErr w:type="spellEnd"/>
      <w:r w:rsidRPr="002C3B5B">
        <w:rPr>
          <w:rFonts w:ascii="Times New Roman" w:hAnsi="Times New Roman"/>
          <w:sz w:val="28"/>
          <w:szCs w:val="28"/>
          <w:lang w:eastAsia="ru-RU"/>
        </w:rPr>
        <w:t xml:space="preserve"> подготовки, который осуществляет работу в двух режимах: обучение русскому как иностранному и подготовку кандидатов по гуманитарному (история) и естественно-научному (математика) профилю для последующей сдачи вступительных экзаменов и обучения в университете на </w:t>
      </w:r>
      <w:proofErr w:type="spellStart"/>
      <w:r w:rsidRPr="002C3B5B">
        <w:rPr>
          <w:rFonts w:ascii="Times New Roman" w:hAnsi="Times New Roman"/>
          <w:sz w:val="28"/>
          <w:szCs w:val="28"/>
          <w:lang w:eastAsia="ru-RU"/>
        </w:rPr>
        <w:t>бакалавриате</w:t>
      </w:r>
      <w:proofErr w:type="spellEnd"/>
      <w:r w:rsidRPr="002C3B5B">
        <w:rPr>
          <w:rFonts w:ascii="Times New Roman" w:hAnsi="Times New Roman"/>
          <w:sz w:val="28"/>
          <w:szCs w:val="28"/>
          <w:lang w:eastAsia="ru-RU"/>
        </w:rPr>
        <w:t xml:space="preserve"> / в магистратуре.</w:t>
      </w:r>
      <w:r w:rsidR="00385B02" w:rsidRPr="002C3B5B">
        <w:rPr>
          <w:rFonts w:ascii="Times New Roman" w:hAnsi="Times New Roman"/>
          <w:sz w:val="28"/>
          <w:szCs w:val="28"/>
          <w:lang w:eastAsia="ru-RU"/>
        </w:rPr>
        <w:t xml:space="preserve"> </w:t>
      </w:r>
      <w:proofErr w:type="gramEnd"/>
    </w:p>
    <w:p w:rsidR="00385B02" w:rsidRPr="002C3B5B" w:rsidRDefault="00B01F2B"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proofErr w:type="gramStart"/>
      <w:r w:rsidRPr="009D598F">
        <w:rPr>
          <w:rFonts w:ascii="Times New Roman" w:hAnsi="Times New Roman"/>
          <w:sz w:val="28"/>
          <w:szCs w:val="28"/>
          <w:lang w:eastAsia="ru-RU"/>
        </w:rPr>
        <w:t>С целью более раннего выявления спос</w:t>
      </w:r>
      <w:r w:rsidRPr="00B01F2B">
        <w:rPr>
          <w:rFonts w:ascii="Times New Roman" w:hAnsi="Times New Roman"/>
          <w:sz w:val="28"/>
          <w:szCs w:val="28"/>
          <w:lang w:eastAsia="ru-RU"/>
        </w:rPr>
        <w:t>обных абитуриентов</w:t>
      </w:r>
      <w:r w:rsidR="00385B02" w:rsidRPr="002C3B5B">
        <w:rPr>
          <w:rFonts w:ascii="Times New Roman" w:hAnsi="Times New Roman"/>
          <w:sz w:val="28"/>
          <w:szCs w:val="28"/>
          <w:lang w:eastAsia="ru-RU"/>
        </w:rPr>
        <w:t xml:space="preserve">, ориентированных на </w:t>
      </w:r>
      <w:r>
        <w:rPr>
          <w:rFonts w:ascii="Times New Roman" w:hAnsi="Times New Roman"/>
          <w:sz w:val="28"/>
          <w:szCs w:val="28"/>
          <w:lang w:eastAsia="ru-RU"/>
        </w:rPr>
        <w:t xml:space="preserve">исследовательскую деятельность, и </w:t>
      </w:r>
      <w:r w:rsidR="00385B02" w:rsidRPr="002C3B5B">
        <w:rPr>
          <w:rFonts w:ascii="Times New Roman" w:hAnsi="Times New Roman"/>
          <w:sz w:val="28"/>
          <w:szCs w:val="28"/>
          <w:lang w:eastAsia="ru-RU"/>
        </w:rPr>
        <w:t xml:space="preserve">формирования </w:t>
      </w:r>
      <w:r w:rsidR="00F91337">
        <w:rPr>
          <w:rFonts w:ascii="Times New Roman" w:hAnsi="Times New Roman"/>
          <w:sz w:val="28"/>
          <w:szCs w:val="28"/>
          <w:lang w:eastAsia="ru-RU"/>
        </w:rPr>
        <w:t>«</w:t>
      </w:r>
      <w:r w:rsidR="00385B02" w:rsidRPr="002C3B5B">
        <w:rPr>
          <w:rFonts w:ascii="Times New Roman" w:hAnsi="Times New Roman"/>
          <w:sz w:val="28"/>
          <w:szCs w:val="28"/>
          <w:lang w:eastAsia="ru-RU"/>
        </w:rPr>
        <w:t>своего, целевого абитуриента</w:t>
      </w:r>
      <w:r w:rsidR="00F91337">
        <w:rPr>
          <w:rFonts w:ascii="Times New Roman" w:hAnsi="Times New Roman"/>
          <w:sz w:val="28"/>
          <w:szCs w:val="28"/>
          <w:lang w:eastAsia="ru-RU"/>
        </w:rPr>
        <w:t>»</w:t>
      </w:r>
      <w:r w:rsidR="00385B02" w:rsidRPr="002C3B5B">
        <w:rPr>
          <w:rFonts w:ascii="Times New Roman" w:hAnsi="Times New Roman"/>
          <w:sz w:val="28"/>
          <w:szCs w:val="28"/>
          <w:lang w:eastAsia="ru-RU"/>
        </w:rPr>
        <w:t xml:space="preserve"> (в соответствии с целевой моделью) университет реализует сетевые проекты с системой общего образования Томской области и СФО, в 2015 году создана сеть партнёров ТГУ, в которую вошли Региональный центр развития образования, межмуниципальные центры по развитию одаренности (9 ММЦ Томской области) Департамент общего образования Томской</w:t>
      </w:r>
      <w:proofErr w:type="gramEnd"/>
      <w:r w:rsidR="00385B02" w:rsidRPr="002C3B5B">
        <w:rPr>
          <w:rFonts w:ascii="Times New Roman" w:hAnsi="Times New Roman"/>
          <w:sz w:val="28"/>
          <w:szCs w:val="28"/>
          <w:lang w:eastAsia="ru-RU"/>
        </w:rPr>
        <w:t xml:space="preserve"> области, 32 образовательные организации, имеющие статус региональных центров внедрения инноваций, школы – экспериментальные площадки ТГУ по разработке и реализации совместных программ профильного обучения (100 школ), методические службы муниципальных образований. </w:t>
      </w:r>
    </w:p>
    <w:p w:rsidR="00B01F2B" w:rsidRPr="002C3B5B" w:rsidRDefault="00B01F2B"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В</w:t>
      </w:r>
      <w:r w:rsidRPr="002C3B5B">
        <w:rPr>
          <w:rFonts w:ascii="Times New Roman" w:hAnsi="Times New Roman"/>
          <w:sz w:val="28"/>
          <w:szCs w:val="28"/>
          <w:lang w:eastAsia="ru-RU"/>
        </w:rPr>
        <w:t xml:space="preserve"> 2015 г. в </w:t>
      </w:r>
      <w:proofErr w:type="gramStart"/>
      <w:r w:rsidRPr="002C3B5B">
        <w:rPr>
          <w:rFonts w:ascii="Times New Roman" w:hAnsi="Times New Roman"/>
          <w:sz w:val="28"/>
          <w:szCs w:val="28"/>
          <w:lang w:eastAsia="ru-RU"/>
        </w:rPr>
        <w:t>Интернет-лицее</w:t>
      </w:r>
      <w:proofErr w:type="gramEnd"/>
      <w:r w:rsidRPr="002C3B5B">
        <w:rPr>
          <w:rFonts w:ascii="Times New Roman" w:hAnsi="Times New Roman"/>
          <w:sz w:val="28"/>
          <w:szCs w:val="28"/>
          <w:lang w:eastAsia="ru-RU"/>
        </w:rPr>
        <w:t xml:space="preserve"> ТГУ на основе дистанционных технологий ведется обучение по 115 программам, по которым обучались 876 школьников из более 40 регионов России, а также Казахстана, Ирана и Великобритании, а также проводятся научные, научно-популярные и творческие мероприятия со школьниками.  Действует пять дистанционных школ для развития одаренных детей. К участию в проектах и акциях на школьном портале ТГУ привлечено свыше 3000 школьников. </w:t>
      </w:r>
    </w:p>
    <w:p w:rsidR="000D77D5" w:rsidRPr="002C3B5B" w:rsidRDefault="000D77D5"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 xml:space="preserve">Были </w:t>
      </w:r>
      <w:proofErr w:type="gramStart"/>
      <w:r w:rsidRPr="002C3B5B">
        <w:rPr>
          <w:rFonts w:ascii="Times New Roman" w:hAnsi="Times New Roman"/>
          <w:sz w:val="28"/>
          <w:szCs w:val="28"/>
          <w:lang w:eastAsia="ru-RU"/>
        </w:rPr>
        <w:t>разработаны и апробированы</w:t>
      </w:r>
      <w:proofErr w:type="gramEnd"/>
      <w:r w:rsidRPr="002C3B5B">
        <w:rPr>
          <w:rFonts w:ascii="Times New Roman" w:hAnsi="Times New Roman"/>
          <w:sz w:val="28"/>
          <w:szCs w:val="28"/>
          <w:lang w:eastAsia="ru-RU"/>
        </w:rPr>
        <w:t xml:space="preserve"> механизмы повышения эффективности взаимодействия университета с системой общего для привлечения в ТГУ талантливых абитуриентов и усиления роли университета в создании открытого образов</w:t>
      </w:r>
      <w:r w:rsidR="000E162B" w:rsidRPr="002C3B5B">
        <w:rPr>
          <w:rFonts w:ascii="Times New Roman" w:hAnsi="Times New Roman"/>
          <w:sz w:val="28"/>
          <w:szCs w:val="28"/>
          <w:lang w:eastAsia="ru-RU"/>
        </w:rPr>
        <w:t>ательного пространства региона: с</w:t>
      </w:r>
      <w:r w:rsidRPr="002C3B5B">
        <w:rPr>
          <w:rFonts w:ascii="Times New Roman" w:hAnsi="Times New Roman"/>
          <w:sz w:val="28"/>
          <w:szCs w:val="28"/>
          <w:lang w:eastAsia="ru-RU"/>
        </w:rPr>
        <w:t>оздание и использование в региональной системе образования совместных образовательных продуктов;</w:t>
      </w:r>
      <w:r w:rsidR="000E162B" w:rsidRPr="002C3B5B">
        <w:rPr>
          <w:rFonts w:ascii="Times New Roman" w:hAnsi="Times New Roman"/>
          <w:sz w:val="28"/>
          <w:szCs w:val="28"/>
          <w:lang w:eastAsia="ru-RU"/>
        </w:rPr>
        <w:t xml:space="preserve"> с</w:t>
      </w:r>
      <w:r w:rsidRPr="002C3B5B">
        <w:rPr>
          <w:rFonts w:ascii="Times New Roman" w:hAnsi="Times New Roman"/>
          <w:sz w:val="28"/>
          <w:szCs w:val="28"/>
          <w:lang w:eastAsia="ru-RU"/>
        </w:rPr>
        <w:t xml:space="preserve">оздание инфраструктуры для сетевого взаимодействия университета и системы общего образования; </w:t>
      </w:r>
      <w:proofErr w:type="gramStart"/>
      <w:r w:rsidR="000E162B" w:rsidRPr="002C3B5B">
        <w:rPr>
          <w:rFonts w:ascii="Times New Roman" w:hAnsi="Times New Roman"/>
          <w:sz w:val="28"/>
          <w:szCs w:val="28"/>
          <w:lang w:eastAsia="ru-RU"/>
        </w:rPr>
        <w:t>у</w:t>
      </w:r>
      <w:r w:rsidRPr="002C3B5B">
        <w:rPr>
          <w:rFonts w:ascii="Times New Roman" w:hAnsi="Times New Roman"/>
          <w:sz w:val="28"/>
          <w:szCs w:val="28"/>
          <w:lang w:eastAsia="ru-RU"/>
        </w:rPr>
        <w:t>силение потенциала университета для системного взаимодействия с общим образованием (экспертно-консультационное сопровождение преподавательских и студенческих групп, разработчиков образовательного контента - включенных в программу работы со школами – партнёрами.</w:t>
      </w:r>
      <w:proofErr w:type="gramEnd"/>
    </w:p>
    <w:p w:rsidR="000D77D5" w:rsidRPr="002C3B5B" w:rsidRDefault="000D77D5"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 xml:space="preserve">Разработаны пилотные варианты </w:t>
      </w:r>
      <w:proofErr w:type="gramStart"/>
      <w:r w:rsidRPr="002C3B5B">
        <w:rPr>
          <w:rFonts w:ascii="Times New Roman" w:hAnsi="Times New Roman"/>
          <w:sz w:val="28"/>
          <w:szCs w:val="28"/>
          <w:lang w:eastAsia="ru-RU"/>
        </w:rPr>
        <w:t>сетевых</w:t>
      </w:r>
      <w:proofErr w:type="gramEnd"/>
      <w:r w:rsidRPr="002C3B5B">
        <w:rPr>
          <w:rFonts w:ascii="Times New Roman" w:hAnsi="Times New Roman"/>
          <w:sz w:val="28"/>
          <w:szCs w:val="28"/>
          <w:lang w:eastAsia="ru-RU"/>
        </w:rPr>
        <w:t xml:space="preserve"> программ профильного обучения по направлениям: физико-математическое, естественно-научное, </w:t>
      </w:r>
      <w:proofErr w:type="spellStart"/>
      <w:r w:rsidRPr="002C3B5B">
        <w:rPr>
          <w:rFonts w:ascii="Times New Roman" w:hAnsi="Times New Roman"/>
          <w:sz w:val="28"/>
          <w:szCs w:val="28"/>
          <w:lang w:eastAsia="ru-RU"/>
        </w:rPr>
        <w:t>социо</w:t>
      </w:r>
      <w:proofErr w:type="spellEnd"/>
      <w:r w:rsidRPr="002C3B5B">
        <w:rPr>
          <w:rFonts w:ascii="Times New Roman" w:hAnsi="Times New Roman"/>
          <w:sz w:val="28"/>
          <w:szCs w:val="28"/>
          <w:lang w:eastAsia="ru-RU"/>
        </w:rPr>
        <w:t xml:space="preserve">-гуманитарное. </w:t>
      </w:r>
    </w:p>
    <w:p w:rsidR="000D77D5" w:rsidRPr="002C3B5B" w:rsidRDefault="000D77D5"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lastRenderedPageBreak/>
        <w:t xml:space="preserve">Пакеты заданий разработаны учеными лабораторий и кафедр на основе своих научных исследований. Задания выложены на школьном портале ТГУ </w:t>
      </w:r>
      <w:r w:rsidR="00F91337">
        <w:rPr>
          <w:rFonts w:ascii="Times New Roman" w:hAnsi="Times New Roman"/>
          <w:sz w:val="28"/>
          <w:szCs w:val="28"/>
          <w:lang w:eastAsia="ru-RU"/>
        </w:rPr>
        <w:t>«</w:t>
      </w:r>
      <w:r w:rsidRPr="002C3B5B">
        <w:rPr>
          <w:rFonts w:ascii="Times New Roman" w:hAnsi="Times New Roman"/>
          <w:sz w:val="28"/>
          <w:szCs w:val="28"/>
          <w:lang w:eastAsia="ru-RU"/>
        </w:rPr>
        <w:t>Университетский проспект</w:t>
      </w:r>
      <w:r w:rsidR="00F91337">
        <w:rPr>
          <w:rFonts w:ascii="Times New Roman" w:hAnsi="Times New Roman"/>
          <w:sz w:val="28"/>
          <w:szCs w:val="28"/>
          <w:lang w:eastAsia="ru-RU"/>
        </w:rPr>
        <w:t>»</w:t>
      </w:r>
      <w:r w:rsidRPr="002C3B5B">
        <w:rPr>
          <w:rFonts w:ascii="Times New Roman" w:hAnsi="Times New Roman"/>
          <w:sz w:val="28"/>
          <w:szCs w:val="28"/>
          <w:lang w:eastAsia="ru-RU"/>
        </w:rPr>
        <w:t>, который является площадкой для реализации школьниками своих инициатив, знакомства с деятельностью факультетов, научных лабораторий, центров превосходства, представления ресурсов.</w:t>
      </w:r>
    </w:p>
    <w:p w:rsidR="00385B02" w:rsidRPr="002C3B5B" w:rsidRDefault="00385B02"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 xml:space="preserve">В рамках сетевого взаимодействия разработаны и оформлены образовательные продукты: </w:t>
      </w:r>
      <w:proofErr w:type="spellStart"/>
      <w:r w:rsidRPr="002C3B5B">
        <w:rPr>
          <w:rFonts w:ascii="Times New Roman" w:hAnsi="Times New Roman"/>
          <w:sz w:val="28"/>
          <w:szCs w:val="28"/>
          <w:lang w:eastAsia="ru-RU"/>
        </w:rPr>
        <w:t>интенсив</w:t>
      </w:r>
      <w:proofErr w:type="spellEnd"/>
      <w:r w:rsidRPr="002C3B5B">
        <w:rPr>
          <w:rFonts w:ascii="Times New Roman" w:hAnsi="Times New Roman"/>
          <w:sz w:val="28"/>
          <w:szCs w:val="28"/>
          <w:lang w:eastAsia="ru-RU"/>
        </w:rPr>
        <w:t xml:space="preserve"> для школьников сельских территорий и малых городов </w:t>
      </w:r>
      <w:r w:rsidR="00F91337">
        <w:rPr>
          <w:rFonts w:ascii="Times New Roman" w:hAnsi="Times New Roman"/>
          <w:sz w:val="28"/>
          <w:szCs w:val="28"/>
          <w:lang w:eastAsia="ru-RU"/>
        </w:rPr>
        <w:t>«</w:t>
      </w:r>
      <w:r w:rsidRPr="002C3B5B">
        <w:rPr>
          <w:rFonts w:ascii="Times New Roman" w:hAnsi="Times New Roman"/>
          <w:sz w:val="28"/>
          <w:szCs w:val="28"/>
          <w:lang w:eastAsia="ru-RU"/>
        </w:rPr>
        <w:t>Шаг в будущее</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практикум </w:t>
      </w:r>
      <w:r w:rsidR="00F91337">
        <w:rPr>
          <w:rFonts w:ascii="Times New Roman" w:hAnsi="Times New Roman"/>
          <w:sz w:val="28"/>
          <w:szCs w:val="28"/>
          <w:lang w:eastAsia="ru-RU"/>
        </w:rPr>
        <w:t>«</w:t>
      </w:r>
      <w:r w:rsidRPr="002C3B5B">
        <w:rPr>
          <w:rFonts w:ascii="Times New Roman" w:hAnsi="Times New Roman"/>
          <w:sz w:val="28"/>
          <w:szCs w:val="28"/>
          <w:lang w:eastAsia="ru-RU"/>
        </w:rPr>
        <w:t>STEM – лаборатория</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Практикум </w:t>
      </w:r>
      <w:r w:rsidR="00F91337">
        <w:rPr>
          <w:rFonts w:ascii="Times New Roman" w:hAnsi="Times New Roman"/>
          <w:sz w:val="28"/>
          <w:szCs w:val="28"/>
          <w:lang w:eastAsia="ru-RU"/>
        </w:rPr>
        <w:t>«</w:t>
      </w:r>
      <w:r w:rsidRPr="002C3B5B">
        <w:rPr>
          <w:rFonts w:ascii="Times New Roman" w:hAnsi="Times New Roman"/>
          <w:sz w:val="28"/>
          <w:szCs w:val="28"/>
          <w:lang w:eastAsia="ru-RU"/>
        </w:rPr>
        <w:t>Эксперимент в Ботаническом саду</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Образовательный модуль </w:t>
      </w:r>
      <w:r w:rsidR="00F91337">
        <w:rPr>
          <w:rFonts w:ascii="Times New Roman" w:hAnsi="Times New Roman"/>
          <w:sz w:val="28"/>
          <w:szCs w:val="28"/>
          <w:lang w:eastAsia="ru-RU"/>
        </w:rPr>
        <w:t>«</w:t>
      </w:r>
      <w:r w:rsidRPr="002C3B5B">
        <w:rPr>
          <w:rFonts w:ascii="Times New Roman" w:hAnsi="Times New Roman"/>
          <w:sz w:val="28"/>
          <w:szCs w:val="28"/>
          <w:lang w:eastAsia="ru-RU"/>
        </w:rPr>
        <w:t>Проектирование. Творчество. Исследование</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Проектная сессия-конкурс </w:t>
      </w:r>
      <w:r w:rsidR="00F91337">
        <w:rPr>
          <w:rFonts w:ascii="Times New Roman" w:hAnsi="Times New Roman"/>
          <w:sz w:val="28"/>
          <w:szCs w:val="28"/>
          <w:lang w:eastAsia="ru-RU"/>
        </w:rPr>
        <w:t>«</w:t>
      </w:r>
      <w:proofErr w:type="gramStart"/>
      <w:r w:rsidRPr="002C3B5B">
        <w:rPr>
          <w:rFonts w:ascii="Times New Roman" w:hAnsi="Times New Roman"/>
          <w:sz w:val="28"/>
          <w:szCs w:val="28"/>
          <w:lang w:eastAsia="ru-RU"/>
        </w:rPr>
        <w:t>Образовательный</w:t>
      </w:r>
      <w:proofErr w:type="gramEnd"/>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форсайт</w:t>
      </w:r>
      <w:proofErr w:type="spellEnd"/>
      <w:r w:rsidRPr="002C3B5B">
        <w:rPr>
          <w:rFonts w:ascii="Times New Roman" w:hAnsi="Times New Roman"/>
          <w:sz w:val="28"/>
          <w:szCs w:val="28"/>
          <w:lang w:eastAsia="ru-RU"/>
        </w:rPr>
        <w:t>. Профессии будущего</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Образовательная программа </w:t>
      </w:r>
      <w:r w:rsidR="00F91337">
        <w:rPr>
          <w:rFonts w:ascii="Times New Roman" w:hAnsi="Times New Roman"/>
          <w:sz w:val="28"/>
          <w:szCs w:val="28"/>
          <w:lang w:eastAsia="ru-RU"/>
        </w:rPr>
        <w:t>«</w:t>
      </w:r>
      <w:r w:rsidRPr="002C3B5B">
        <w:rPr>
          <w:rFonts w:ascii="Times New Roman" w:hAnsi="Times New Roman"/>
          <w:sz w:val="28"/>
          <w:szCs w:val="28"/>
          <w:lang w:eastAsia="ru-RU"/>
        </w:rPr>
        <w:t>Открытый предпринимательский класс ТГУ</w:t>
      </w:r>
      <w:r w:rsidR="00F91337">
        <w:rPr>
          <w:rFonts w:ascii="Times New Roman" w:hAnsi="Times New Roman"/>
          <w:sz w:val="28"/>
          <w:szCs w:val="28"/>
          <w:lang w:eastAsia="ru-RU"/>
        </w:rPr>
        <w:t>»</w:t>
      </w:r>
      <w:r w:rsidRPr="002C3B5B">
        <w:rPr>
          <w:rFonts w:ascii="Times New Roman" w:hAnsi="Times New Roman"/>
          <w:sz w:val="28"/>
          <w:szCs w:val="28"/>
          <w:lang w:eastAsia="ru-RU"/>
        </w:rPr>
        <w:t>. Программы апробированы в г. Томске и районах Томской области. Всего приняли участие 700 школьников 2-11 класса из 66 образовательных организаций.</w:t>
      </w:r>
    </w:p>
    <w:p w:rsidR="00385B02" w:rsidRPr="002C3B5B" w:rsidRDefault="00385B02"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Подписано Соглашение между ТГУ, ТПУ и Администрацией Томской области о создании Совета по развитию образовательного пространства Томской области. Задачами Соглашения являются утверждение ключевых проектов, которые будут реализовывать университеты в целях развития качества образования и открытого образовательного пространства региона. В состав Совета вошли представители Министерства образования и науки РФ (Заместитель Министра образования и науки РФ Толстикова Екатерина Андреевна) и ведущие эксперты в области регионального образования.</w:t>
      </w:r>
    </w:p>
    <w:p w:rsidR="00385B02" w:rsidRPr="002C3B5B" w:rsidRDefault="00385B02"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 xml:space="preserve">По поручению администрации Томской области ТГУ является разработчиком содержательной концепции межвузовского лицея, Музея науки и техники г. Томска. В 2015 году реализованы студенческие проекты по работе с талантливыми школьниками: </w:t>
      </w:r>
      <w:r w:rsidR="00F91337">
        <w:rPr>
          <w:rFonts w:ascii="Times New Roman" w:hAnsi="Times New Roman"/>
          <w:sz w:val="28"/>
          <w:szCs w:val="28"/>
          <w:lang w:eastAsia="ru-RU"/>
        </w:rPr>
        <w:t>«</w:t>
      </w:r>
      <w:r w:rsidRPr="002C3B5B">
        <w:rPr>
          <w:rFonts w:ascii="Times New Roman" w:hAnsi="Times New Roman"/>
          <w:sz w:val="28"/>
          <w:szCs w:val="28"/>
          <w:lang w:eastAsia="ru-RU"/>
        </w:rPr>
        <w:t>Студеная лига</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w:t>
      </w:r>
      <w:r w:rsidR="00F91337">
        <w:rPr>
          <w:rFonts w:ascii="Times New Roman" w:hAnsi="Times New Roman"/>
          <w:sz w:val="28"/>
          <w:szCs w:val="28"/>
          <w:lang w:eastAsia="ru-RU"/>
        </w:rPr>
        <w:t>«</w:t>
      </w:r>
      <w:r w:rsidRPr="002C3B5B">
        <w:rPr>
          <w:rFonts w:ascii="Times New Roman" w:hAnsi="Times New Roman"/>
          <w:sz w:val="28"/>
          <w:szCs w:val="28"/>
          <w:lang w:eastAsia="ru-RU"/>
        </w:rPr>
        <w:t>Волонтерский корпус</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w:t>
      </w:r>
      <w:r w:rsidR="00F91337">
        <w:rPr>
          <w:rFonts w:ascii="Times New Roman" w:hAnsi="Times New Roman"/>
          <w:sz w:val="28"/>
          <w:szCs w:val="28"/>
          <w:lang w:eastAsia="ru-RU"/>
        </w:rPr>
        <w:t>«</w:t>
      </w:r>
      <w:r w:rsidRPr="002C3B5B">
        <w:rPr>
          <w:rFonts w:ascii="Times New Roman" w:hAnsi="Times New Roman"/>
          <w:sz w:val="28"/>
          <w:szCs w:val="28"/>
          <w:lang w:eastAsia="ru-RU"/>
        </w:rPr>
        <w:t>Снова в школу</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w:t>
      </w:r>
      <w:r w:rsidR="00F91337">
        <w:rPr>
          <w:rFonts w:ascii="Times New Roman" w:hAnsi="Times New Roman"/>
          <w:sz w:val="28"/>
          <w:szCs w:val="28"/>
          <w:lang w:eastAsia="ru-RU"/>
        </w:rPr>
        <w:t>«</w:t>
      </w:r>
      <w:r w:rsidRPr="002C3B5B">
        <w:rPr>
          <w:rFonts w:ascii="Times New Roman" w:hAnsi="Times New Roman"/>
          <w:sz w:val="28"/>
          <w:szCs w:val="28"/>
          <w:lang w:eastAsia="ru-RU"/>
        </w:rPr>
        <w:t>Самый классный класс</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w:t>
      </w:r>
      <w:r w:rsidR="00F91337">
        <w:rPr>
          <w:rFonts w:ascii="Times New Roman" w:hAnsi="Times New Roman"/>
          <w:sz w:val="28"/>
          <w:szCs w:val="28"/>
          <w:lang w:eastAsia="ru-RU"/>
        </w:rPr>
        <w:t>«</w:t>
      </w:r>
      <w:r w:rsidRPr="002C3B5B">
        <w:rPr>
          <w:rFonts w:ascii="Times New Roman" w:hAnsi="Times New Roman"/>
          <w:sz w:val="28"/>
          <w:szCs w:val="28"/>
          <w:lang w:eastAsia="ru-RU"/>
        </w:rPr>
        <w:t>Академия мастеров</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Для поиска, привлечения и отбора талантливых российских и иностранных абитуриентов, формирования у них устойчивой мотивации обучения в Томском государственном университете в 2015 году выполнялись проекты: </w:t>
      </w:r>
      <w:r w:rsidR="00F91337">
        <w:rPr>
          <w:rFonts w:ascii="Times New Roman" w:hAnsi="Times New Roman"/>
          <w:sz w:val="28"/>
          <w:szCs w:val="28"/>
          <w:lang w:eastAsia="ru-RU"/>
        </w:rPr>
        <w:t>«</w:t>
      </w:r>
      <w:r w:rsidRPr="002C3B5B">
        <w:rPr>
          <w:rFonts w:ascii="Times New Roman" w:hAnsi="Times New Roman"/>
          <w:sz w:val="28"/>
          <w:szCs w:val="28"/>
          <w:lang w:eastAsia="ru-RU"/>
        </w:rPr>
        <w:t>Студенческая приемная комиссия</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w:t>
      </w:r>
      <w:r w:rsidR="00F91337">
        <w:rPr>
          <w:rFonts w:ascii="Times New Roman" w:hAnsi="Times New Roman"/>
          <w:sz w:val="28"/>
          <w:szCs w:val="28"/>
          <w:lang w:eastAsia="ru-RU"/>
        </w:rPr>
        <w:t>«</w:t>
      </w:r>
      <w:r w:rsidRPr="002C3B5B">
        <w:rPr>
          <w:rFonts w:ascii="Times New Roman" w:hAnsi="Times New Roman"/>
          <w:sz w:val="28"/>
          <w:szCs w:val="28"/>
          <w:lang w:eastAsia="ru-RU"/>
        </w:rPr>
        <w:t>Я в ТГУ</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w:t>
      </w:r>
      <w:r w:rsidR="00F91337">
        <w:rPr>
          <w:rFonts w:ascii="Times New Roman" w:hAnsi="Times New Roman"/>
          <w:sz w:val="28"/>
          <w:szCs w:val="28"/>
          <w:lang w:eastAsia="ru-RU"/>
        </w:rPr>
        <w:t>«</w:t>
      </w:r>
      <w:proofErr w:type="spellStart"/>
      <w:r w:rsidRPr="002C3B5B">
        <w:rPr>
          <w:rFonts w:ascii="Times New Roman" w:hAnsi="Times New Roman"/>
          <w:sz w:val="28"/>
          <w:szCs w:val="28"/>
          <w:lang w:eastAsia="ru-RU"/>
        </w:rPr>
        <w:t>Enactus</w:t>
      </w:r>
      <w:proofErr w:type="spellEnd"/>
      <w:r w:rsidR="00F91337">
        <w:rPr>
          <w:rFonts w:ascii="Times New Roman" w:hAnsi="Times New Roman"/>
          <w:sz w:val="28"/>
          <w:szCs w:val="28"/>
          <w:lang w:eastAsia="ru-RU"/>
        </w:rPr>
        <w:t>»</w:t>
      </w:r>
      <w:r w:rsidRPr="002C3B5B">
        <w:rPr>
          <w:rFonts w:ascii="Times New Roman" w:hAnsi="Times New Roman"/>
          <w:sz w:val="28"/>
          <w:szCs w:val="28"/>
          <w:lang w:eastAsia="ru-RU"/>
        </w:rPr>
        <w:t>, регулярно проводились выездные олимпиады, выездные летние школы, работают молодежные научные кружки (27).</w:t>
      </w:r>
    </w:p>
    <w:p w:rsidR="00C91E98" w:rsidRDefault="00C91E98"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Стратегия интернационализации ТГУ, которая была разработана с участием </w:t>
      </w:r>
      <w:r w:rsidRPr="002C3B5B">
        <w:rPr>
          <w:rFonts w:ascii="Times New Roman" w:hAnsi="Times New Roman"/>
          <w:sz w:val="28"/>
          <w:szCs w:val="28"/>
          <w:lang w:eastAsia="ru-RU"/>
        </w:rPr>
        <w:t>консалтинговой группы QS</w:t>
      </w:r>
      <w:r>
        <w:rPr>
          <w:rFonts w:ascii="Times New Roman" w:hAnsi="Times New Roman"/>
          <w:sz w:val="28"/>
          <w:szCs w:val="28"/>
          <w:lang w:eastAsia="ru-RU"/>
        </w:rPr>
        <w:t xml:space="preserve">, основана на создании </w:t>
      </w:r>
      <w:proofErr w:type="spellStart"/>
      <w:r>
        <w:rPr>
          <w:rFonts w:ascii="Times New Roman" w:hAnsi="Times New Roman"/>
          <w:sz w:val="28"/>
          <w:szCs w:val="28"/>
          <w:lang w:eastAsia="ru-RU"/>
        </w:rPr>
        <w:t>мультикультурной</w:t>
      </w:r>
      <w:proofErr w:type="spellEnd"/>
      <w:r>
        <w:rPr>
          <w:rFonts w:ascii="Times New Roman" w:hAnsi="Times New Roman"/>
          <w:sz w:val="28"/>
          <w:szCs w:val="28"/>
          <w:lang w:eastAsia="ru-RU"/>
        </w:rPr>
        <w:t xml:space="preserve"> среды в университете, активном участии ТГУ</w:t>
      </w:r>
      <w:r w:rsidRPr="002C3B5B">
        <w:rPr>
          <w:rFonts w:ascii="Times New Roman" w:hAnsi="Times New Roman"/>
          <w:sz w:val="28"/>
          <w:szCs w:val="28"/>
          <w:lang w:eastAsia="ru-RU"/>
        </w:rPr>
        <w:t xml:space="preserve"> в ассоциациях и партнёрствах, коопераци</w:t>
      </w:r>
      <w:r>
        <w:rPr>
          <w:rFonts w:ascii="Times New Roman" w:hAnsi="Times New Roman"/>
          <w:sz w:val="28"/>
          <w:szCs w:val="28"/>
          <w:lang w:eastAsia="ru-RU"/>
        </w:rPr>
        <w:t>и</w:t>
      </w:r>
      <w:r w:rsidRPr="002C3B5B">
        <w:rPr>
          <w:rFonts w:ascii="Times New Roman" w:hAnsi="Times New Roman"/>
          <w:sz w:val="28"/>
          <w:szCs w:val="28"/>
          <w:lang w:eastAsia="ru-RU"/>
        </w:rPr>
        <w:t xml:space="preserve"> с зарубежными центрами исследовани</w:t>
      </w:r>
      <w:r>
        <w:rPr>
          <w:rFonts w:ascii="Times New Roman" w:hAnsi="Times New Roman"/>
          <w:sz w:val="28"/>
          <w:szCs w:val="28"/>
          <w:lang w:eastAsia="ru-RU"/>
        </w:rPr>
        <w:t>я</w:t>
      </w:r>
      <w:r w:rsidRPr="002C3B5B">
        <w:rPr>
          <w:rFonts w:ascii="Times New Roman" w:hAnsi="Times New Roman"/>
          <w:sz w:val="28"/>
          <w:szCs w:val="28"/>
          <w:lang w:eastAsia="ru-RU"/>
        </w:rPr>
        <w:t xml:space="preserve"> и образования. </w:t>
      </w:r>
    </w:p>
    <w:p w:rsidR="00C91E98" w:rsidRPr="002C3B5B" w:rsidRDefault="00C91E98"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proofErr w:type="gramStart"/>
      <w:r w:rsidRPr="002C3B5B">
        <w:rPr>
          <w:rFonts w:ascii="Times New Roman" w:hAnsi="Times New Roman"/>
          <w:sz w:val="28"/>
          <w:szCs w:val="28"/>
          <w:lang w:eastAsia="ru-RU"/>
        </w:rPr>
        <w:t xml:space="preserve">В 2015 г. университет стал членом престижной международной организации </w:t>
      </w:r>
      <w:proofErr w:type="spellStart"/>
      <w:r w:rsidRPr="002C3B5B">
        <w:rPr>
          <w:rFonts w:ascii="Times New Roman" w:hAnsi="Times New Roman"/>
          <w:sz w:val="28"/>
          <w:szCs w:val="28"/>
          <w:lang w:eastAsia="ru-RU"/>
        </w:rPr>
        <w:t>UArctic</w:t>
      </w:r>
      <w:proofErr w:type="spellEnd"/>
      <w:r w:rsidRPr="002C3B5B">
        <w:rPr>
          <w:rFonts w:ascii="Times New Roman" w:hAnsi="Times New Roman"/>
          <w:sz w:val="28"/>
          <w:szCs w:val="28"/>
          <w:lang w:eastAsia="ru-RU"/>
        </w:rPr>
        <w:t>, в рамках которой ТГУ планирует организацию совместных исследований с партнёрами из арктических стран., вошел в  Европейскую сеть университетов в области непрерывного образования EUCEN, стал участником крупнейшего в мире объединения технопарков Международной ассоциации научных парков (</w:t>
      </w:r>
      <w:proofErr w:type="spellStart"/>
      <w:r w:rsidRPr="002C3B5B">
        <w:rPr>
          <w:rFonts w:ascii="Times New Roman" w:hAnsi="Times New Roman"/>
          <w:sz w:val="28"/>
          <w:szCs w:val="28"/>
          <w:lang w:eastAsia="ru-RU"/>
        </w:rPr>
        <w:t>International</w:t>
      </w:r>
      <w:proofErr w:type="spellEnd"/>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Association</w:t>
      </w:r>
      <w:proofErr w:type="spellEnd"/>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lastRenderedPageBreak/>
        <w:t>Science</w:t>
      </w:r>
      <w:proofErr w:type="spellEnd"/>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Park</w:t>
      </w:r>
      <w:proofErr w:type="spellEnd"/>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and</w:t>
      </w:r>
      <w:proofErr w:type="spellEnd"/>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Areas</w:t>
      </w:r>
      <w:proofErr w:type="spellEnd"/>
      <w:r w:rsidRPr="002C3B5B">
        <w:rPr>
          <w:rFonts w:ascii="Times New Roman" w:hAnsi="Times New Roman"/>
          <w:sz w:val="28"/>
          <w:szCs w:val="28"/>
          <w:lang w:eastAsia="ru-RU"/>
        </w:rPr>
        <w:t xml:space="preserve"> of </w:t>
      </w:r>
      <w:proofErr w:type="spellStart"/>
      <w:r w:rsidRPr="002C3B5B">
        <w:rPr>
          <w:rFonts w:ascii="Times New Roman" w:hAnsi="Times New Roman"/>
          <w:sz w:val="28"/>
          <w:szCs w:val="28"/>
          <w:lang w:eastAsia="ru-RU"/>
        </w:rPr>
        <w:t>Innovation</w:t>
      </w:r>
      <w:proofErr w:type="spellEnd"/>
      <w:r w:rsidRPr="002C3B5B">
        <w:rPr>
          <w:rFonts w:ascii="Times New Roman" w:hAnsi="Times New Roman"/>
          <w:sz w:val="28"/>
          <w:szCs w:val="28"/>
          <w:lang w:eastAsia="ru-RU"/>
        </w:rPr>
        <w:t xml:space="preserve"> – IASP).</w:t>
      </w:r>
      <w:proofErr w:type="gramEnd"/>
      <w:r w:rsidRPr="002C3B5B">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2C3B5B">
        <w:rPr>
          <w:rFonts w:ascii="Times New Roman" w:hAnsi="Times New Roman"/>
          <w:sz w:val="28"/>
          <w:szCs w:val="28"/>
          <w:lang w:eastAsia="ru-RU"/>
        </w:rPr>
        <w:t xml:space="preserve">Как член  Сетевого циркумполярного консорциума исследовательских станций Арктики EU SCANNET-INTERACT, </w:t>
      </w:r>
      <w:proofErr w:type="gramStart"/>
      <w:r w:rsidRPr="002C3B5B">
        <w:rPr>
          <w:rFonts w:ascii="Times New Roman" w:hAnsi="Times New Roman"/>
          <w:sz w:val="28"/>
          <w:szCs w:val="28"/>
          <w:lang w:eastAsia="ru-RU"/>
        </w:rPr>
        <w:t>координируемом</w:t>
      </w:r>
      <w:proofErr w:type="gramEnd"/>
      <w:r w:rsidRPr="002C3B5B">
        <w:rPr>
          <w:rFonts w:ascii="Times New Roman" w:hAnsi="Times New Roman"/>
          <w:sz w:val="28"/>
          <w:szCs w:val="28"/>
          <w:lang w:eastAsia="ru-RU"/>
        </w:rPr>
        <w:t xml:space="preserve"> Шведской Королевской Академией Наук (</w:t>
      </w:r>
      <w:proofErr w:type="spellStart"/>
      <w:r w:rsidRPr="002C3B5B">
        <w:rPr>
          <w:rFonts w:ascii="Times New Roman" w:hAnsi="Times New Roman"/>
          <w:sz w:val="28"/>
          <w:szCs w:val="28"/>
          <w:lang w:eastAsia="ru-RU"/>
        </w:rPr>
        <w:t>Kungliga</w:t>
      </w:r>
      <w:proofErr w:type="spellEnd"/>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Vetenskapsakademien</w:t>
      </w:r>
      <w:proofErr w:type="spellEnd"/>
      <w:r w:rsidRPr="002C3B5B">
        <w:rPr>
          <w:rFonts w:ascii="Times New Roman" w:hAnsi="Times New Roman"/>
          <w:sz w:val="28"/>
          <w:szCs w:val="28"/>
          <w:lang w:eastAsia="ru-RU"/>
        </w:rPr>
        <w:t xml:space="preserve">), университет продолжил сотрудничество с арктическими станциями Скандинавии: </w:t>
      </w:r>
      <w:proofErr w:type="spellStart"/>
      <w:r w:rsidRPr="002C3B5B">
        <w:rPr>
          <w:rFonts w:ascii="Times New Roman" w:hAnsi="Times New Roman"/>
          <w:sz w:val="28"/>
          <w:szCs w:val="28"/>
          <w:lang w:eastAsia="ru-RU"/>
        </w:rPr>
        <w:t>Абиско</w:t>
      </w:r>
      <w:proofErr w:type="spellEnd"/>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Abisko</w:t>
      </w:r>
      <w:proofErr w:type="spellEnd"/>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Scientific</w:t>
      </w:r>
      <w:proofErr w:type="spellEnd"/>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Research</w:t>
      </w:r>
      <w:proofErr w:type="spellEnd"/>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Station</w:t>
      </w:r>
      <w:proofErr w:type="spellEnd"/>
      <w:r w:rsidRPr="002C3B5B">
        <w:rPr>
          <w:rFonts w:ascii="Times New Roman" w:hAnsi="Times New Roman"/>
          <w:sz w:val="28"/>
          <w:szCs w:val="28"/>
          <w:lang w:eastAsia="ru-RU"/>
        </w:rPr>
        <w:t xml:space="preserve">) (Швеция), </w:t>
      </w:r>
      <w:proofErr w:type="spellStart"/>
      <w:r w:rsidRPr="002C3B5B">
        <w:rPr>
          <w:rFonts w:ascii="Times New Roman" w:hAnsi="Times New Roman"/>
          <w:sz w:val="28"/>
          <w:szCs w:val="28"/>
          <w:lang w:eastAsia="ru-RU"/>
        </w:rPr>
        <w:t>Тарфала</w:t>
      </w:r>
      <w:proofErr w:type="spellEnd"/>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Tarfala</w:t>
      </w:r>
      <w:proofErr w:type="spellEnd"/>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research</w:t>
      </w:r>
      <w:proofErr w:type="spellEnd"/>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station</w:t>
      </w:r>
      <w:proofErr w:type="spellEnd"/>
      <w:r w:rsidRPr="002C3B5B">
        <w:rPr>
          <w:rFonts w:ascii="Times New Roman" w:hAnsi="Times New Roman"/>
          <w:sz w:val="28"/>
          <w:szCs w:val="28"/>
          <w:lang w:eastAsia="ru-RU"/>
        </w:rPr>
        <w:t xml:space="preserve">) (Швеция)  и </w:t>
      </w:r>
      <w:proofErr w:type="spellStart"/>
      <w:r w:rsidRPr="002C3B5B">
        <w:rPr>
          <w:rFonts w:ascii="Times New Roman" w:hAnsi="Times New Roman"/>
          <w:sz w:val="28"/>
          <w:szCs w:val="28"/>
          <w:lang w:eastAsia="ru-RU"/>
        </w:rPr>
        <w:t>Кильписъярви</w:t>
      </w:r>
      <w:proofErr w:type="spellEnd"/>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Kilpisjärvi</w:t>
      </w:r>
      <w:proofErr w:type="spellEnd"/>
      <w:r w:rsidRPr="002C3B5B">
        <w:rPr>
          <w:rFonts w:ascii="Times New Roman" w:hAnsi="Times New Roman"/>
          <w:sz w:val="28"/>
          <w:szCs w:val="28"/>
          <w:lang w:eastAsia="ru-RU"/>
        </w:rPr>
        <w:t xml:space="preserve">) (Финляндия). </w:t>
      </w:r>
    </w:p>
    <w:p w:rsidR="00C91E98" w:rsidRPr="002C3B5B" w:rsidRDefault="00C91E98"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 xml:space="preserve">В 2015 года ТГУ стал координатором Ассоциации российско-индийских университетов. Основной целью Ассоциации вузов Индии и России будет укрепление развития, обмена студентами и преподавателями между вузами.  </w:t>
      </w:r>
    </w:p>
    <w:p w:rsidR="00C91E98" w:rsidRPr="002C3B5B" w:rsidRDefault="00C91E98"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Также </w:t>
      </w:r>
      <w:r w:rsidRPr="002C3B5B">
        <w:rPr>
          <w:rFonts w:ascii="Times New Roman" w:hAnsi="Times New Roman"/>
          <w:sz w:val="28"/>
          <w:szCs w:val="28"/>
          <w:lang w:eastAsia="ru-RU"/>
        </w:rPr>
        <w:t>ТГУ стал координатором Конференции ректоров итальянских вузов</w:t>
      </w:r>
      <w:r>
        <w:rPr>
          <w:rFonts w:ascii="Times New Roman" w:hAnsi="Times New Roman"/>
          <w:sz w:val="28"/>
          <w:szCs w:val="28"/>
          <w:lang w:eastAsia="ru-RU"/>
        </w:rPr>
        <w:t xml:space="preserve"> </w:t>
      </w:r>
      <w:r w:rsidRPr="002C3B5B">
        <w:rPr>
          <w:rFonts w:ascii="Times New Roman" w:hAnsi="Times New Roman"/>
          <w:sz w:val="28"/>
          <w:szCs w:val="28"/>
          <w:lang w:eastAsia="ru-RU"/>
        </w:rPr>
        <w:t xml:space="preserve">Ассоциации </w:t>
      </w:r>
      <w:r w:rsidR="00F91337">
        <w:rPr>
          <w:rFonts w:ascii="Times New Roman" w:hAnsi="Times New Roman"/>
          <w:sz w:val="28"/>
          <w:szCs w:val="28"/>
          <w:lang w:eastAsia="ru-RU"/>
        </w:rPr>
        <w:t>«</w:t>
      </w:r>
      <w:r w:rsidRPr="002C3B5B">
        <w:rPr>
          <w:rFonts w:ascii="Times New Roman" w:hAnsi="Times New Roman"/>
          <w:sz w:val="28"/>
          <w:szCs w:val="28"/>
          <w:lang w:eastAsia="ru-RU"/>
        </w:rPr>
        <w:t>Глобальные университеты</w:t>
      </w:r>
      <w:r w:rsidR="00F91337">
        <w:rPr>
          <w:rFonts w:ascii="Times New Roman" w:hAnsi="Times New Roman"/>
          <w:sz w:val="28"/>
          <w:szCs w:val="28"/>
          <w:lang w:eastAsia="ru-RU"/>
        </w:rPr>
        <w:t>»</w:t>
      </w:r>
      <w:r w:rsidRPr="002C3B5B">
        <w:rPr>
          <w:rFonts w:ascii="Times New Roman" w:hAnsi="Times New Roman"/>
          <w:sz w:val="28"/>
          <w:szCs w:val="28"/>
          <w:lang w:eastAsia="ru-RU"/>
        </w:rPr>
        <w:t>. Инициатива направлена на привлечение итальянских студентов на программы различной длительности и статуса, на выявление лучших практик и обмен опытом.</w:t>
      </w:r>
    </w:p>
    <w:p w:rsidR="00C91E98" w:rsidRPr="002C3B5B" w:rsidRDefault="00C91E98"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 xml:space="preserve">В 2015 г. в университете проведено 62 международных мероприятия, университет посетили 36 иностранных делегаций, свыше 300 зарубежных руководителей университетов, ученых, преподавателей, политиков, дипломатов, администраторов. </w:t>
      </w:r>
    </w:p>
    <w:p w:rsidR="00C91E98" w:rsidRPr="002C3B5B" w:rsidRDefault="00C91E98"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 xml:space="preserve">В мае 2015 года прошла международная конференция с участием ректоров </w:t>
      </w:r>
      <w:r w:rsidR="00F91337">
        <w:rPr>
          <w:rFonts w:ascii="Times New Roman" w:hAnsi="Times New Roman"/>
          <w:sz w:val="28"/>
          <w:szCs w:val="28"/>
          <w:lang w:eastAsia="ru-RU"/>
        </w:rPr>
        <w:t>«</w:t>
      </w:r>
      <w:r w:rsidRPr="002C3B5B">
        <w:rPr>
          <w:rFonts w:ascii="Times New Roman" w:hAnsi="Times New Roman"/>
          <w:sz w:val="28"/>
          <w:szCs w:val="28"/>
          <w:lang w:eastAsia="ru-RU"/>
        </w:rPr>
        <w:t>Университет в меняющемся мире</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приуроченная к 137-му дню рождения ТГУ. Для участия в конференции в Томск прибыли делегации из университетов Китая, Индии, Великобритании, США, Малайзии, Вьетнама и других стран мира. В ходе форума были обсуждены вопросы целевых моделей университетов, инновационной деятельности университета, управления изменениями, сохранения университетских традиций, интернационализации вузов, роли рейтинговой системы в стимулировании развития. </w:t>
      </w:r>
    </w:p>
    <w:p w:rsidR="00C91E98" w:rsidRPr="002C3B5B" w:rsidRDefault="00C91E98"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В</w:t>
      </w:r>
      <w:r w:rsidRPr="002C3B5B">
        <w:rPr>
          <w:rFonts w:ascii="Times New Roman" w:hAnsi="Times New Roman"/>
          <w:sz w:val="28"/>
          <w:szCs w:val="28"/>
          <w:lang w:val="x-none" w:eastAsia="ru-RU"/>
        </w:rPr>
        <w:t xml:space="preserve"> сентябр</w:t>
      </w:r>
      <w:r w:rsidRPr="002C3B5B">
        <w:rPr>
          <w:rFonts w:ascii="Times New Roman" w:hAnsi="Times New Roman"/>
          <w:sz w:val="28"/>
          <w:szCs w:val="28"/>
          <w:lang w:eastAsia="ru-RU"/>
        </w:rPr>
        <w:t>е 2015 года</w:t>
      </w:r>
      <w:r w:rsidRPr="002C3B5B">
        <w:rPr>
          <w:rFonts w:ascii="Times New Roman" w:hAnsi="Times New Roman"/>
          <w:sz w:val="28"/>
          <w:szCs w:val="28"/>
          <w:lang w:val="x-none" w:eastAsia="ru-RU"/>
        </w:rPr>
        <w:t xml:space="preserve"> Томский государственный университет стал площадкой для проведения выставки </w:t>
      </w:r>
      <w:r w:rsidR="00F91337">
        <w:rPr>
          <w:rFonts w:ascii="Times New Roman" w:hAnsi="Times New Roman"/>
          <w:sz w:val="28"/>
          <w:szCs w:val="28"/>
          <w:lang w:val="x-none" w:eastAsia="ru-RU"/>
        </w:rPr>
        <w:t>«</w:t>
      </w:r>
      <w:r w:rsidRPr="002C3B5B">
        <w:rPr>
          <w:rFonts w:ascii="Times New Roman" w:hAnsi="Times New Roman"/>
          <w:sz w:val="28"/>
          <w:szCs w:val="28"/>
          <w:lang w:val="x-none" w:eastAsia="ru-RU"/>
        </w:rPr>
        <w:t>Международное образование</w:t>
      </w:r>
      <w:r w:rsidR="00F91337">
        <w:rPr>
          <w:rFonts w:ascii="Times New Roman" w:hAnsi="Times New Roman"/>
          <w:sz w:val="28"/>
          <w:szCs w:val="28"/>
          <w:lang w:val="x-none" w:eastAsia="ru-RU"/>
        </w:rPr>
        <w:t>»</w:t>
      </w:r>
      <w:r w:rsidRPr="002C3B5B">
        <w:rPr>
          <w:rFonts w:ascii="Times New Roman" w:hAnsi="Times New Roman"/>
          <w:sz w:val="28"/>
          <w:szCs w:val="28"/>
          <w:lang w:val="x-none" w:eastAsia="ru-RU"/>
        </w:rPr>
        <w:t xml:space="preserve">: в Научной библиотеке ТГУ выступали представители вузов Австралии, Германии, Великобритании, Франции, США и других стран – участников Программы </w:t>
      </w:r>
      <w:r w:rsidR="00F91337">
        <w:rPr>
          <w:rFonts w:ascii="Times New Roman" w:hAnsi="Times New Roman"/>
          <w:sz w:val="28"/>
          <w:szCs w:val="28"/>
          <w:lang w:val="x-none" w:eastAsia="ru-RU"/>
        </w:rPr>
        <w:t>«</w:t>
      </w:r>
      <w:r w:rsidRPr="002C3B5B">
        <w:rPr>
          <w:rFonts w:ascii="Times New Roman" w:hAnsi="Times New Roman"/>
          <w:sz w:val="28"/>
          <w:szCs w:val="28"/>
          <w:lang w:val="x-none" w:eastAsia="ru-RU"/>
        </w:rPr>
        <w:t>Глобальное образование</w:t>
      </w:r>
      <w:r w:rsidR="00F91337">
        <w:rPr>
          <w:rFonts w:ascii="Times New Roman" w:hAnsi="Times New Roman"/>
          <w:sz w:val="28"/>
          <w:szCs w:val="28"/>
          <w:lang w:val="x-none" w:eastAsia="ru-RU"/>
        </w:rPr>
        <w:t>»</w:t>
      </w:r>
      <w:r w:rsidRPr="002C3B5B">
        <w:rPr>
          <w:rFonts w:ascii="Times New Roman" w:hAnsi="Times New Roman"/>
          <w:sz w:val="28"/>
          <w:szCs w:val="28"/>
          <w:lang w:val="x-none" w:eastAsia="ru-RU"/>
        </w:rPr>
        <w:t xml:space="preserve">. Помимо презентаций ведущих мировых университетов, студенты могли получить консультации экспертов </w:t>
      </w:r>
      <w:proofErr w:type="spellStart"/>
      <w:r w:rsidRPr="002C3B5B">
        <w:rPr>
          <w:rFonts w:ascii="Times New Roman" w:hAnsi="Times New Roman"/>
          <w:sz w:val="28"/>
          <w:szCs w:val="28"/>
          <w:lang w:val="x-none" w:eastAsia="ru-RU"/>
        </w:rPr>
        <w:t>Nuffic</w:t>
      </w:r>
      <w:proofErr w:type="spellEnd"/>
      <w:r w:rsidRPr="002C3B5B">
        <w:rPr>
          <w:rFonts w:ascii="Times New Roman" w:hAnsi="Times New Roman"/>
          <w:sz w:val="28"/>
          <w:szCs w:val="28"/>
          <w:lang w:val="x-none" w:eastAsia="ru-RU"/>
        </w:rPr>
        <w:t xml:space="preserve"> </w:t>
      </w:r>
      <w:proofErr w:type="spellStart"/>
      <w:r w:rsidRPr="002C3B5B">
        <w:rPr>
          <w:rFonts w:ascii="Times New Roman" w:hAnsi="Times New Roman"/>
          <w:sz w:val="28"/>
          <w:szCs w:val="28"/>
          <w:lang w:val="x-none" w:eastAsia="ru-RU"/>
        </w:rPr>
        <w:t>Neso</w:t>
      </w:r>
      <w:proofErr w:type="spellEnd"/>
      <w:r w:rsidRPr="002C3B5B">
        <w:rPr>
          <w:rFonts w:ascii="Times New Roman" w:hAnsi="Times New Roman"/>
          <w:sz w:val="28"/>
          <w:szCs w:val="28"/>
          <w:lang w:val="x-none" w:eastAsia="ru-RU"/>
        </w:rPr>
        <w:t xml:space="preserve"> </w:t>
      </w:r>
      <w:proofErr w:type="spellStart"/>
      <w:r w:rsidRPr="002C3B5B">
        <w:rPr>
          <w:rFonts w:ascii="Times New Roman" w:hAnsi="Times New Roman"/>
          <w:sz w:val="28"/>
          <w:szCs w:val="28"/>
          <w:lang w:val="x-none" w:eastAsia="ru-RU"/>
        </w:rPr>
        <w:t>Russia</w:t>
      </w:r>
      <w:proofErr w:type="spellEnd"/>
      <w:r w:rsidRPr="002C3B5B">
        <w:rPr>
          <w:rFonts w:ascii="Times New Roman" w:hAnsi="Times New Roman"/>
          <w:sz w:val="28"/>
          <w:szCs w:val="28"/>
          <w:lang w:val="x-none" w:eastAsia="ru-RU"/>
        </w:rPr>
        <w:t>, официального представителя голландского высшего образования в России, по всем вопросам обучения,   составить собств</w:t>
      </w:r>
      <w:r w:rsidR="00932FA2">
        <w:rPr>
          <w:rFonts w:ascii="Times New Roman" w:hAnsi="Times New Roman"/>
          <w:sz w:val="28"/>
          <w:szCs w:val="28"/>
          <w:lang w:val="x-none" w:eastAsia="ru-RU"/>
        </w:rPr>
        <w:t>енный рейтинг учебных заведений</w:t>
      </w:r>
      <w:r w:rsidRPr="002C3B5B">
        <w:rPr>
          <w:rFonts w:ascii="Times New Roman" w:hAnsi="Times New Roman"/>
          <w:sz w:val="28"/>
          <w:szCs w:val="28"/>
          <w:lang w:val="x-none" w:eastAsia="ru-RU"/>
        </w:rPr>
        <w:t>.</w:t>
      </w:r>
      <w:r w:rsidRPr="002C3B5B">
        <w:rPr>
          <w:rFonts w:ascii="Times New Roman" w:hAnsi="Times New Roman"/>
          <w:sz w:val="28"/>
          <w:szCs w:val="28"/>
          <w:lang w:eastAsia="ru-RU"/>
        </w:rPr>
        <w:t xml:space="preserve"> </w:t>
      </w:r>
    </w:p>
    <w:p w:rsidR="00C91E98" w:rsidRPr="002C3B5B" w:rsidRDefault="00C91E98"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 xml:space="preserve">В программу </w:t>
      </w:r>
      <w:r w:rsidR="00F91337">
        <w:rPr>
          <w:rFonts w:ascii="Times New Roman" w:hAnsi="Times New Roman"/>
          <w:sz w:val="28"/>
          <w:szCs w:val="28"/>
          <w:lang w:eastAsia="ru-RU"/>
        </w:rPr>
        <w:t>«</w:t>
      </w:r>
      <w:r w:rsidRPr="002C3B5B">
        <w:rPr>
          <w:rFonts w:ascii="Times New Roman" w:hAnsi="Times New Roman"/>
          <w:sz w:val="28"/>
          <w:szCs w:val="28"/>
          <w:lang w:eastAsia="ru-RU"/>
        </w:rPr>
        <w:t>Глобальное образование</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на длительное обучение в ведущих зарубежных университетах представлено 18 кандидатов, </w:t>
      </w:r>
      <w:r w:rsidR="00634C40">
        <w:rPr>
          <w:rFonts w:ascii="Times New Roman" w:hAnsi="Times New Roman"/>
          <w:sz w:val="28"/>
          <w:szCs w:val="28"/>
          <w:lang w:eastAsia="ru-RU"/>
        </w:rPr>
        <w:t xml:space="preserve">3 </w:t>
      </w:r>
      <w:r w:rsidRPr="002C3B5B">
        <w:rPr>
          <w:rFonts w:ascii="Times New Roman" w:hAnsi="Times New Roman"/>
          <w:sz w:val="28"/>
          <w:szCs w:val="28"/>
          <w:lang w:eastAsia="ru-RU"/>
        </w:rPr>
        <w:t xml:space="preserve">из них были одобрены и уже проходят обучение в университете </w:t>
      </w:r>
      <w:proofErr w:type="spellStart"/>
      <w:r w:rsidRPr="002C3B5B">
        <w:rPr>
          <w:rFonts w:ascii="Times New Roman" w:hAnsi="Times New Roman"/>
          <w:sz w:val="28"/>
          <w:szCs w:val="28"/>
          <w:lang w:eastAsia="ru-RU"/>
        </w:rPr>
        <w:t>Маастрихта</w:t>
      </w:r>
      <w:proofErr w:type="spellEnd"/>
      <w:r w:rsidRPr="002C3B5B">
        <w:rPr>
          <w:rFonts w:ascii="Times New Roman" w:hAnsi="Times New Roman"/>
          <w:sz w:val="28"/>
          <w:szCs w:val="28"/>
          <w:lang w:eastAsia="ru-RU"/>
        </w:rPr>
        <w:t xml:space="preserve"> (Нидерланды)</w:t>
      </w:r>
      <w:r w:rsidR="00634C40">
        <w:rPr>
          <w:rFonts w:ascii="Times New Roman" w:hAnsi="Times New Roman"/>
          <w:sz w:val="28"/>
          <w:szCs w:val="28"/>
          <w:lang w:eastAsia="ru-RU"/>
        </w:rPr>
        <w:t xml:space="preserve"> и </w:t>
      </w:r>
      <w:r w:rsidR="00634C40" w:rsidRPr="00634C40">
        <w:rPr>
          <w:rFonts w:ascii="Times New Roman" w:hAnsi="Times New Roman"/>
          <w:sz w:val="28"/>
          <w:szCs w:val="28"/>
          <w:lang w:eastAsia="ru-RU"/>
        </w:rPr>
        <w:t>Медицинск</w:t>
      </w:r>
      <w:r w:rsidR="00634C40">
        <w:rPr>
          <w:rFonts w:ascii="Times New Roman" w:hAnsi="Times New Roman"/>
          <w:sz w:val="28"/>
          <w:szCs w:val="28"/>
          <w:lang w:eastAsia="ru-RU"/>
        </w:rPr>
        <w:t>ом</w:t>
      </w:r>
      <w:r w:rsidR="00634C40" w:rsidRPr="00634C40">
        <w:rPr>
          <w:rFonts w:ascii="Times New Roman" w:hAnsi="Times New Roman"/>
          <w:sz w:val="28"/>
          <w:szCs w:val="28"/>
          <w:lang w:eastAsia="ru-RU"/>
        </w:rPr>
        <w:t xml:space="preserve"> Центр</w:t>
      </w:r>
      <w:r w:rsidR="00634C40">
        <w:rPr>
          <w:rFonts w:ascii="Times New Roman" w:hAnsi="Times New Roman"/>
          <w:sz w:val="28"/>
          <w:szCs w:val="28"/>
          <w:lang w:eastAsia="ru-RU"/>
        </w:rPr>
        <w:t>е</w:t>
      </w:r>
      <w:r w:rsidR="00634C40" w:rsidRPr="00634C40">
        <w:rPr>
          <w:rFonts w:ascii="Times New Roman" w:hAnsi="Times New Roman"/>
          <w:sz w:val="28"/>
          <w:szCs w:val="28"/>
          <w:lang w:eastAsia="ru-RU"/>
        </w:rPr>
        <w:t xml:space="preserve"> Лейденского Университета</w:t>
      </w:r>
      <w:r w:rsidR="00634C40">
        <w:rPr>
          <w:rFonts w:ascii="Times New Roman" w:hAnsi="Times New Roman"/>
          <w:sz w:val="28"/>
          <w:szCs w:val="28"/>
          <w:lang w:eastAsia="ru-RU"/>
        </w:rPr>
        <w:t xml:space="preserve"> (Нидерланды)</w:t>
      </w:r>
      <w:r w:rsidRPr="002C3B5B">
        <w:rPr>
          <w:rFonts w:ascii="Times New Roman" w:hAnsi="Times New Roman"/>
          <w:sz w:val="28"/>
          <w:szCs w:val="28"/>
          <w:lang w:eastAsia="ru-RU"/>
        </w:rPr>
        <w:t>.</w:t>
      </w:r>
    </w:p>
    <w:p w:rsidR="00C91E98" w:rsidRPr="002C3B5B" w:rsidRDefault="00C91E98"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 xml:space="preserve">В 2015 году были заключены договора с 15 ведущими университетами, в том числе, с университетом </w:t>
      </w:r>
      <w:proofErr w:type="spellStart"/>
      <w:r w:rsidRPr="002C3B5B">
        <w:rPr>
          <w:rFonts w:ascii="Times New Roman" w:hAnsi="Times New Roman"/>
          <w:sz w:val="28"/>
          <w:szCs w:val="28"/>
          <w:lang w:eastAsia="ru-RU"/>
        </w:rPr>
        <w:t>Сассекса</w:t>
      </w:r>
      <w:proofErr w:type="spellEnd"/>
      <w:r w:rsidRPr="002C3B5B">
        <w:rPr>
          <w:rFonts w:ascii="Times New Roman" w:hAnsi="Times New Roman"/>
          <w:sz w:val="28"/>
          <w:szCs w:val="28"/>
          <w:lang w:eastAsia="ru-RU"/>
        </w:rPr>
        <w:t xml:space="preserve">, Римским университетом </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Ла </w:t>
      </w:r>
      <w:proofErr w:type="spellStart"/>
      <w:r w:rsidRPr="002C3B5B">
        <w:rPr>
          <w:rFonts w:ascii="Times New Roman" w:hAnsi="Times New Roman"/>
          <w:sz w:val="28"/>
          <w:szCs w:val="28"/>
          <w:lang w:eastAsia="ru-RU"/>
        </w:rPr>
        <w:lastRenderedPageBreak/>
        <w:t>Сапиенца</w:t>
      </w:r>
      <w:proofErr w:type="spellEnd"/>
      <w:r w:rsidR="00F91337">
        <w:rPr>
          <w:rFonts w:ascii="Times New Roman" w:hAnsi="Times New Roman"/>
          <w:sz w:val="28"/>
          <w:szCs w:val="28"/>
          <w:lang w:eastAsia="ru-RU"/>
        </w:rPr>
        <w:t>»</w:t>
      </w:r>
      <w:r w:rsidRPr="002C3B5B">
        <w:rPr>
          <w:rFonts w:ascii="Times New Roman" w:hAnsi="Times New Roman"/>
          <w:sz w:val="28"/>
          <w:szCs w:val="28"/>
          <w:lang w:eastAsia="ru-RU"/>
        </w:rPr>
        <w:t xml:space="preserve">, Научным университетом Малайзии, университетом </w:t>
      </w:r>
      <w:proofErr w:type="spellStart"/>
      <w:r w:rsidRPr="002C3B5B">
        <w:rPr>
          <w:rFonts w:ascii="Times New Roman" w:hAnsi="Times New Roman"/>
          <w:sz w:val="28"/>
          <w:szCs w:val="28"/>
          <w:lang w:eastAsia="ru-RU"/>
        </w:rPr>
        <w:t>Маастрихта</w:t>
      </w:r>
      <w:proofErr w:type="spellEnd"/>
      <w:r w:rsidRPr="002C3B5B">
        <w:rPr>
          <w:rFonts w:ascii="Times New Roman" w:hAnsi="Times New Roman"/>
          <w:sz w:val="28"/>
          <w:szCs w:val="28"/>
          <w:lang w:eastAsia="ru-RU"/>
        </w:rPr>
        <w:t xml:space="preserve"> и </w:t>
      </w:r>
      <w:proofErr w:type="spellStart"/>
      <w:r w:rsidRPr="002C3B5B">
        <w:rPr>
          <w:rFonts w:ascii="Times New Roman" w:hAnsi="Times New Roman"/>
          <w:sz w:val="28"/>
          <w:szCs w:val="28"/>
          <w:lang w:eastAsia="ru-RU"/>
        </w:rPr>
        <w:t>Даремским</w:t>
      </w:r>
      <w:proofErr w:type="spellEnd"/>
      <w:r w:rsidRPr="002C3B5B">
        <w:rPr>
          <w:rFonts w:ascii="Times New Roman" w:hAnsi="Times New Roman"/>
          <w:sz w:val="28"/>
          <w:szCs w:val="28"/>
          <w:lang w:eastAsia="ru-RU"/>
        </w:rPr>
        <w:t xml:space="preserve"> университетом.</w:t>
      </w:r>
    </w:p>
    <w:p w:rsidR="00C91E98" w:rsidRPr="002C3B5B" w:rsidRDefault="00C91E98"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 xml:space="preserve">В 2015 г. в программах мобильности участвовали 770 сотрудников ТГУ, в том числе 52 % - молодые сотрудники, которые прошли 351 стажировку, а также приняли участие в 715 конференциях в России и за рубежом (70 университетов и научных центров из 52 стран).  Изучение и освоение научно-педагогическим и административным персоналом во время стажировок лучших </w:t>
      </w:r>
      <w:r>
        <w:rPr>
          <w:rFonts w:ascii="Times New Roman" w:hAnsi="Times New Roman"/>
          <w:sz w:val="28"/>
          <w:szCs w:val="28"/>
          <w:lang w:eastAsia="ru-RU"/>
        </w:rPr>
        <w:t xml:space="preserve">исследовательских, образовательных и </w:t>
      </w:r>
      <w:r w:rsidRPr="002C3B5B">
        <w:rPr>
          <w:rFonts w:ascii="Times New Roman" w:hAnsi="Times New Roman"/>
          <w:sz w:val="28"/>
          <w:szCs w:val="28"/>
          <w:lang w:eastAsia="ru-RU"/>
        </w:rPr>
        <w:t xml:space="preserve">организационных практик и их использование является одним из ресурсов обновления </w:t>
      </w:r>
      <w:r>
        <w:rPr>
          <w:rFonts w:ascii="Times New Roman" w:hAnsi="Times New Roman"/>
          <w:sz w:val="28"/>
          <w:szCs w:val="28"/>
          <w:lang w:eastAsia="ru-RU"/>
        </w:rPr>
        <w:t xml:space="preserve">деятельности </w:t>
      </w:r>
      <w:r w:rsidRPr="002C3B5B">
        <w:rPr>
          <w:rFonts w:ascii="Times New Roman" w:hAnsi="Times New Roman"/>
          <w:sz w:val="28"/>
          <w:szCs w:val="28"/>
          <w:lang w:eastAsia="ru-RU"/>
        </w:rPr>
        <w:t xml:space="preserve">и повышения </w:t>
      </w:r>
      <w:r>
        <w:rPr>
          <w:rFonts w:ascii="Times New Roman" w:hAnsi="Times New Roman"/>
          <w:sz w:val="28"/>
          <w:szCs w:val="28"/>
          <w:lang w:eastAsia="ru-RU"/>
        </w:rPr>
        <w:t>ее</w:t>
      </w:r>
      <w:r w:rsidRPr="002C3B5B">
        <w:rPr>
          <w:rFonts w:ascii="Times New Roman" w:hAnsi="Times New Roman"/>
          <w:sz w:val="28"/>
          <w:szCs w:val="28"/>
          <w:lang w:eastAsia="ru-RU"/>
        </w:rPr>
        <w:t xml:space="preserve"> эффективности. </w:t>
      </w:r>
    </w:p>
    <w:p w:rsidR="00050C3E" w:rsidRDefault="00385B02"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proofErr w:type="gramStart"/>
      <w:r w:rsidRPr="002C3B5B">
        <w:rPr>
          <w:rFonts w:ascii="Times New Roman" w:hAnsi="Times New Roman"/>
          <w:sz w:val="28"/>
          <w:szCs w:val="28"/>
          <w:lang w:eastAsia="ru-RU"/>
        </w:rPr>
        <w:t xml:space="preserve">В рамках формирования </w:t>
      </w:r>
      <w:proofErr w:type="spellStart"/>
      <w:r w:rsidRPr="002C3B5B">
        <w:rPr>
          <w:rFonts w:ascii="Times New Roman" w:hAnsi="Times New Roman"/>
          <w:sz w:val="28"/>
          <w:szCs w:val="28"/>
          <w:lang w:eastAsia="ru-RU"/>
        </w:rPr>
        <w:t>мультиязычной</w:t>
      </w:r>
      <w:proofErr w:type="spellEnd"/>
      <w:r w:rsidRPr="002C3B5B">
        <w:rPr>
          <w:rFonts w:ascii="Times New Roman" w:hAnsi="Times New Roman"/>
          <w:sz w:val="28"/>
          <w:szCs w:val="28"/>
          <w:lang w:eastAsia="ru-RU"/>
        </w:rPr>
        <w:t xml:space="preserve"> среды дей</w:t>
      </w:r>
      <w:r w:rsidR="000D77D5" w:rsidRPr="002C3B5B">
        <w:rPr>
          <w:rFonts w:ascii="Times New Roman" w:hAnsi="Times New Roman"/>
          <w:sz w:val="28"/>
          <w:szCs w:val="28"/>
          <w:lang w:eastAsia="ru-RU"/>
        </w:rPr>
        <w:t xml:space="preserve">ствуют три англоязычных клуба (более </w:t>
      </w:r>
      <w:r w:rsidRPr="002C3B5B">
        <w:rPr>
          <w:rFonts w:ascii="Times New Roman" w:hAnsi="Times New Roman"/>
          <w:sz w:val="28"/>
          <w:szCs w:val="28"/>
          <w:lang w:eastAsia="ru-RU"/>
        </w:rPr>
        <w:t>5</w:t>
      </w:r>
      <w:r w:rsidR="000D77D5" w:rsidRPr="002C3B5B">
        <w:rPr>
          <w:rFonts w:ascii="Times New Roman" w:hAnsi="Times New Roman"/>
          <w:sz w:val="28"/>
          <w:szCs w:val="28"/>
          <w:lang w:eastAsia="ru-RU"/>
        </w:rPr>
        <w:t>0</w:t>
      </w:r>
      <w:r w:rsidRPr="002C3B5B">
        <w:rPr>
          <w:rFonts w:ascii="Times New Roman" w:hAnsi="Times New Roman"/>
          <w:sz w:val="28"/>
          <w:szCs w:val="28"/>
          <w:lang w:eastAsia="ru-RU"/>
        </w:rPr>
        <w:t xml:space="preserve">0 участников), в том числе один открытый для горожан, развивается </w:t>
      </w:r>
      <w:proofErr w:type="spellStart"/>
      <w:r w:rsidRPr="002C3B5B">
        <w:rPr>
          <w:rFonts w:ascii="Times New Roman" w:hAnsi="Times New Roman"/>
          <w:sz w:val="28"/>
          <w:szCs w:val="28"/>
          <w:lang w:eastAsia="ru-RU"/>
        </w:rPr>
        <w:t>кампусная</w:t>
      </w:r>
      <w:proofErr w:type="spellEnd"/>
      <w:r w:rsidRPr="002C3B5B">
        <w:rPr>
          <w:rFonts w:ascii="Times New Roman" w:hAnsi="Times New Roman"/>
          <w:sz w:val="28"/>
          <w:szCs w:val="28"/>
          <w:lang w:eastAsia="ru-RU"/>
        </w:rPr>
        <w:t xml:space="preserve"> инфраструктура на английском языке, организовано тестирование сотрудников факультетов и служб на знание английского языка, реализуется программа обучения управленцев и сотрудников университета английскому языку, действуют центр академического письма, центр языковых компетенций, три центра перевода в области </w:t>
      </w:r>
      <w:proofErr w:type="spellStart"/>
      <w:r w:rsidRPr="002C3B5B">
        <w:rPr>
          <w:rFonts w:ascii="Times New Roman" w:hAnsi="Times New Roman"/>
          <w:sz w:val="28"/>
          <w:szCs w:val="28"/>
          <w:lang w:eastAsia="ru-RU"/>
        </w:rPr>
        <w:t>социогуманитарных</w:t>
      </w:r>
      <w:proofErr w:type="spellEnd"/>
      <w:r w:rsidRPr="002C3B5B">
        <w:rPr>
          <w:rFonts w:ascii="Times New Roman" w:hAnsi="Times New Roman"/>
          <w:sz w:val="28"/>
          <w:szCs w:val="28"/>
          <w:lang w:eastAsia="ru-RU"/>
        </w:rPr>
        <w:t>, физико-математических</w:t>
      </w:r>
      <w:r w:rsidR="00050C3E">
        <w:rPr>
          <w:rFonts w:ascii="Times New Roman" w:hAnsi="Times New Roman"/>
          <w:sz w:val="28"/>
          <w:szCs w:val="28"/>
          <w:lang w:eastAsia="ru-RU"/>
        </w:rPr>
        <w:t>, естественнонаучных дисциплин.</w:t>
      </w:r>
      <w:proofErr w:type="gramEnd"/>
    </w:p>
    <w:p w:rsidR="00C91E98" w:rsidRDefault="00050C3E"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050C3E">
        <w:rPr>
          <w:rFonts w:ascii="Times New Roman" w:hAnsi="Times New Roman"/>
          <w:sz w:val="28"/>
          <w:szCs w:val="28"/>
          <w:lang w:eastAsia="ru-RU"/>
        </w:rPr>
        <w:t>Концентрация и управление талантами с исследовательским потенциалом и мотивацией к саморазвитию</w:t>
      </w:r>
      <w:r>
        <w:rPr>
          <w:rFonts w:ascii="Times New Roman" w:hAnsi="Times New Roman"/>
          <w:sz w:val="28"/>
          <w:szCs w:val="28"/>
          <w:lang w:eastAsia="ru-RU"/>
        </w:rPr>
        <w:t xml:space="preserve"> основывалась на с</w:t>
      </w:r>
      <w:r w:rsidR="00385B02" w:rsidRPr="002C3B5B">
        <w:rPr>
          <w:rFonts w:ascii="Times New Roman" w:hAnsi="Times New Roman"/>
          <w:sz w:val="28"/>
          <w:szCs w:val="28"/>
          <w:lang w:eastAsia="ru-RU"/>
        </w:rPr>
        <w:t>оздани</w:t>
      </w:r>
      <w:r>
        <w:rPr>
          <w:rFonts w:ascii="Times New Roman" w:hAnsi="Times New Roman"/>
          <w:sz w:val="28"/>
          <w:szCs w:val="28"/>
          <w:lang w:eastAsia="ru-RU"/>
        </w:rPr>
        <w:t>и</w:t>
      </w:r>
      <w:r w:rsidR="00385B02" w:rsidRPr="002C3B5B">
        <w:rPr>
          <w:rFonts w:ascii="Times New Roman" w:hAnsi="Times New Roman"/>
          <w:sz w:val="28"/>
          <w:szCs w:val="28"/>
          <w:lang w:eastAsia="ru-RU"/>
        </w:rPr>
        <w:t xml:space="preserve"> привлекательной внутренней среды нацелено на привлечение и удержание ведущих научно-педагогических работников, в том числе и из ведущих зарубежных университетов. Развивается система </w:t>
      </w:r>
      <w:proofErr w:type="gramStart"/>
      <w:r w:rsidR="00385B02" w:rsidRPr="002C3B5B">
        <w:rPr>
          <w:rFonts w:ascii="Times New Roman" w:hAnsi="Times New Roman"/>
          <w:sz w:val="28"/>
          <w:szCs w:val="28"/>
          <w:lang w:eastAsia="ru-RU"/>
        </w:rPr>
        <w:t>международного</w:t>
      </w:r>
      <w:proofErr w:type="gramEnd"/>
      <w:r w:rsidR="00385B02" w:rsidRPr="002C3B5B">
        <w:rPr>
          <w:rFonts w:ascii="Times New Roman" w:hAnsi="Times New Roman"/>
          <w:sz w:val="28"/>
          <w:szCs w:val="28"/>
          <w:lang w:eastAsia="ru-RU"/>
        </w:rPr>
        <w:t xml:space="preserve"> рекрутинга. В университете создана база данных, в которой содержится информация обо всех иностранных ученых, с которыми ТГУ рассматривает перспективу сотрудничества и трудоустройства для развития Центров превосходства, лабораторий и учебных подразделений. На сегодняшний день база данных состоит из 350 зарубежных специалистов из ведущих университетов мира. На заседаниях Комитета по найму зарубежных специалистов было рассмотрено трудоустройство 330 зарубежных специалистов. По 2015 г. в центры превосходства, лаборатории, учебные подразделения трудоустроено </w:t>
      </w:r>
      <w:r w:rsidR="00E53F6F" w:rsidRPr="002C3B5B">
        <w:rPr>
          <w:rFonts w:ascii="Times New Roman" w:hAnsi="Times New Roman"/>
          <w:sz w:val="28"/>
          <w:szCs w:val="28"/>
          <w:lang w:eastAsia="ru-RU"/>
        </w:rPr>
        <w:t>238</w:t>
      </w:r>
      <w:r w:rsidR="00385B02" w:rsidRPr="002C3B5B">
        <w:rPr>
          <w:rFonts w:ascii="Times New Roman" w:hAnsi="Times New Roman"/>
          <w:sz w:val="28"/>
          <w:szCs w:val="28"/>
          <w:lang w:eastAsia="ru-RU"/>
        </w:rPr>
        <w:t xml:space="preserve"> зарубежных ученых и ведущих специалиста. </w:t>
      </w:r>
      <w:r w:rsidR="00C91E98" w:rsidRPr="002C3B5B">
        <w:rPr>
          <w:rFonts w:ascii="Times New Roman" w:hAnsi="Times New Roman"/>
          <w:sz w:val="28"/>
          <w:szCs w:val="28"/>
          <w:lang w:eastAsia="ru-RU"/>
        </w:rPr>
        <w:t xml:space="preserve">Для привлечения молодых научно-педагогических работников, в том числе и из ведущих зарубежных университетов, к проведению научных исследований в лабораториях и чтению учебных курсов на английском языке, проведен открытый международного конкурса на получение грантов молодыми НПР, трудоустроено 23 </w:t>
      </w:r>
      <w:proofErr w:type="spellStart"/>
      <w:r w:rsidR="00C91E98" w:rsidRPr="002C3B5B">
        <w:rPr>
          <w:rFonts w:ascii="Times New Roman" w:hAnsi="Times New Roman"/>
          <w:sz w:val="28"/>
          <w:szCs w:val="28"/>
          <w:lang w:eastAsia="ru-RU"/>
        </w:rPr>
        <w:t>постдока</w:t>
      </w:r>
      <w:proofErr w:type="spellEnd"/>
      <w:r w:rsidR="00C91E98" w:rsidRPr="002C3B5B">
        <w:rPr>
          <w:rFonts w:ascii="Times New Roman" w:hAnsi="Times New Roman"/>
          <w:sz w:val="28"/>
          <w:szCs w:val="28"/>
          <w:lang w:eastAsia="ru-RU"/>
        </w:rPr>
        <w:t xml:space="preserve">. Осуществляется программа адаптации, включающая в себя помощь при трудоустройстве и продлении виз для иностранных специалистов, проведение официальных и неформальных встреч, обучение русскому языку, бытовое сопровождение иностранных </w:t>
      </w:r>
      <w:proofErr w:type="spellStart"/>
      <w:r w:rsidR="00C91E98" w:rsidRPr="002C3B5B">
        <w:rPr>
          <w:rFonts w:ascii="Times New Roman" w:hAnsi="Times New Roman"/>
          <w:sz w:val="28"/>
          <w:szCs w:val="28"/>
          <w:lang w:eastAsia="ru-RU"/>
        </w:rPr>
        <w:t>постдоков</w:t>
      </w:r>
      <w:proofErr w:type="spellEnd"/>
      <w:r w:rsidR="00C91E98" w:rsidRPr="002C3B5B">
        <w:rPr>
          <w:rFonts w:ascii="Times New Roman" w:hAnsi="Times New Roman"/>
          <w:sz w:val="28"/>
          <w:szCs w:val="28"/>
          <w:lang w:eastAsia="ru-RU"/>
        </w:rPr>
        <w:t xml:space="preserve">. </w:t>
      </w:r>
    </w:p>
    <w:p w:rsidR="00C91E98" w:rsidRDefault="00385B02"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 xml:space="preserve">Задачи данного этапа </w:t>
      </w:r>
      <w:r w:rsidR="00C91E98">
        <w:rPr>
          <w:rFonts w:ascii="Times New Roman" w:hAnsi="Times New Roman"/>
          <w:sz w:val="28"/>
          <w:szCs w:val="28"/>
          <w:lang w:eastAsia="ru-RU"/>
        </w:rPr>
        <w:t xml:space="preserve">направлены  </w:t>
      </w:r>
      <w:r w:rsidR="00C91E98" w:rsidRPr="002C3B5B">
        <w:rPr>
          <w:rFonts w:ascii="Times New Roman" w:hAnsi="Times New Roman"/>
          <w:sz w:val="28"/>
          <w:szCs w:val="28"/>
          <w:lang w:eastAsia="ru-RU"/>
        </w:rPr>
        <w:t xml:space="preserve">на профессионализацию управления, вовлечение персонала в процессы трансформации и управления </w:t>
      </w:r>
      <w:r w:rsidR="00C91E98" w:rsidRPr="002C3B5B">
        <w:rPr>
          <w:rFonts w:ascii="Times New Roman" w:hAnsi="Times New Roman"/>
          <w:sz w:val="28"/>
          <w:szCs w:val="28"/>
          <w:lang w:eastAsia="ru-RU"/>
        </w:rPr>
        <w:lastRenderedPageBreak/>
        <w:t xml:space="preserve">университетом, развитием матричной модели управления с сочетанием элементов </w:t>
      </w:r>
      <w:proofErr w:type="spellStart"/>
      <w:r w:rsidR="00C91E98" w:rsidRPr="002C3B5B">
        <w:rPr>
          <w:rFonts w:ascii="Times New Roman" w:hAnsi="Times New Roman"/>
          <w:sz w:val="28"/>
          <w:szCs w:val="28"/>
          <w:lang w:eastAsia="ru-RU"/>
        </w:rPr>
        <w:t>shared</w:t>
      </w:r>
      <w:proofErr w:type="spellEnd"/>
      <w:r w:rsidR="00C91E98" w:rsidRPr="002C3B5B">
        <w:rPr>
          <w:rFonts w:ascii="Times New Roman" w:hAnsi="Times New Roman"/>
          <w:sz w:val="28"/>
          <w:szCs w:val="28"/>
          <w:lang w:eastAsia="ru-RU"/>
        </w:rPr>
        <w:t xml:space="preserve"> </w:t>
      </w:r>
      <w:proofErr w:type="spellStart"/>
      <w:r w:rsidR="00C91E98" w:rsidRPr="002C3B5B">
        <w:rPr>
          <w:rFonts w:ascii="Times New Roman" w:hAnsi="Times New Roman"/>
          <w:sz w:val="28"/>
          <w:szCs w:val="28"/>
          <w:lang w:eastAsia="ru-RU"/>
        </w:rPr>
        <w:t>governance</w:t>
      </w:r>
      <w:proofErr w:type="spellEnd"/>
      <w:r w:rsidR="00C91E98">
        <w:rPr>
          <w:rFonts w:ascii="Times New Roman" w:hAnsi="Times New Roman"/>
          <w:sz w:val="28"/>
          <w:szCs w:val="28"/>
          <w:lang w:eastAsia="ru-RU"/>
        </w:rPr>
        <w:t xml:space="preserve">; развитие внутренних коммуникаций; изменение организационной культуры. </w:t>
      </w:r>
    </w:p>
    <w:p w:rsidR="00237D84" w:rsidRDefault="00237D84"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proofErr w:type="gramStart"/>
      <w:r w:rsidRPr="00237D84">
        <w:rPr>
          <w:rFonts w:ascii="Times New Roman" w:hAnsi="Times New Roman"/>
          <w:sz w:val="28"/>
          <w:szCs w:val="28"/>
          <w:lang w:eastAsia="ru-RU"/>
        </w:rPr>
        <w:t>Профессионализация управленческих позиций в 2015 году достигнута путем привлечения ведущих зарубежных и отечественных специалистов, повышения квалификации и профессиональной переподготовки персонала, стажировок для изучения лучших практик университетского управления, консалтинговым и аналитическим сопровождением управленческих практик, системой эффективных контрактов управленцев, ротацией кадров, формированием кадрового резерва управленческого персонала, нацеленного на реализацию организационных проектов по программе повышения конкурентоспособности.</w:t>
      </w:r>
      <w:proofErr w:type="gramEnd"/>
    </w:p>
    <w:p w:rsidR="00385B02" w:rsidRPr="002C3B5B" w:rsidRDefault="00385B02"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 xml:space="preserve">Проводится сравнительный анализ лучших мировых практик университетского управления. Представители команды руководителей университета посетили </w:t>
      </w:r>
      <w:r w:rsidR="000F19E7">
        <w:rPr>
          <w:rFonts w:ascii="Times New Roman" w:hAnsi="Times New Roman"/>
          <w:sz w:val="28"/>
          <w:szCs w:val="28"/>
          <w:lang w:eastAsia="ru-RU"/>
        </w:rPr>
        <w:t>Т</w:t>
      </w:r>
      <w:r w:rsidRPr="002C3B5B">
        <w:rPr>
          <w:rFonts w:ascii="Times New Roman" w:hAnsi="Times New Roman"/>
          <w:sz w:val="28"/>
          <w:szCs w:val="28"/>
          <w:lang w:eastAsia="ru-RU"/>
        </w:rPr>
        <w:t>окийский университет (Япония), ряд университетов Бразилии,</w:t>
      </w:r>
      <w:r w:rsidR="00266869" w:rsidRPr="002C3B5B">
        <w:rPr>
          <w:rFonts w:ascii="Times New Roman" w:hAnsi="Times New Roman"/>
          <w:sz w:val="28"/>
          <w:szCs w:val="28"/>
          <w:lang w:eastAsia="ru-RU"/>
        </w:rPr>
        <w:t xml:space="preserve"> Центральный университет финансов и экономики (Китай), Институт технологии </w:t>
      </w:r>
      <w:proofErr w:type="spellStart"/>
      <w:r w:rsidR="00266869" w:rsidRPr="002C3B5B">
        <w:rPr>
          <w:rFonts w:ascii="Times New Roman" w:hAnsi="Times New Roman"/>
          <w:sz w:val="28"/>
          <w:szCs w:val="28"/>
          <w:lang w:eastAsia="ru-RU"/>
        </w:rPr>
        <w:t>Мапуа</w:t>
      </w:r>
      <w:proofErr w:type="spellEnd"/>
      <w:r w:rsidR="00266869" w:rsidRPr="002C3B5B">
        <w:rPr>
          <w:rFonts w:ascii="Times New Roman" w:hAnsi="Times New Roman"/>
          <w:sz w:val="28"/>
          <w:szCs w:val="28"/>
          <w:lang w:eastAsia="ru-RU"/>
        </w:rPr>
        <w:t xml:space="preserve"> (Филиппины), Университет </w:t>
      </w:r>
      <w:proofErr w:type="spellStart"/>
      <w:r w:rsidR="00266869" w:rsidRPr="002C3B5B">
        <w:rPr>
          <w:rFonts w:ascii="Times New Roman" w:hAnsi="Times New Roman"/>
          <w:sz w:val="28"/>
          <w:szCs w:val="28"/>
          <w:lang w:eastAsia="ru-RU"/>
        </w:rPr>
        <w:t>Модены</w:t>
      </w:r>
      <w:proofErr w:type="spellEnd"/>
      <w:r w:rsidR="00266869" w:rsidRPr="002C3B5B">
        <w:rPr>
          <w:rFonts w:ascii="Times New Roman" w:hAnsi="Times New Roman"/>
          <w:sz w:val="28"/>
          <w:szCs w:val="28"/>
          <w:lang w:eastAsia="ru-RU"/>
        </w:rPr>
        <w:t xml:space="preserve"> (Италия) и Институт моды и дизайна Дюссельдорфа</w:t>
      </w:r>
      <w:r w:rsidRPr="002C3B5B">
        <w:rPr>
          <w:rFonts w:ascii="Times New Roman" w:hAnsi="Times New Roman"/>
          <w:sz w:val="28"/>
          <w:szCs w:val="28"/>
          <w:lang w:eastAsia="ru-RU"/>
        </w:rPr>
        <w:t xml:space="preserve"> для укрепления партнерских отношений и знакомства с лучшими управленческими решениями. В </w:t>
      </w:r>
      <w:proofErr w:type="gramStart"/>
      <w:r w:rsidRPr="002C3B5B">
        <w:rPr>
          <w:rFonts w:ascii="Times New Roman" w:hAnsi="Times New Roman"/>
          <w:sz w:val="28"/>
          <w:szCs w:val="28"/>
          <w:lang w:eastAsia="ru-RU"/>
        </w:rPr>
        <w:t>июне</w:t>
      </w:r>
      <w:proofErr w:type="gramEnd"/>
      <w:r w:rsidRPr="002C3B5B">
        <w:rPr>
          <w:rFonts w:ascii="Times New Roman" w:hAnsi="Times New Roman"/>
          <w:sz w:val="28"/>
          <w:szCs w:val="28"/>
          <w:lang w:eastAsia="ru-RU"/>
        </w:rPr>
        <w:t xml:space="preserve"> делегация университета во главе с ректором изучала лучшие практики университетского управления в Нидерландах в Университете </w:t>
      </w:r>
      <w:proofErr w:type="spellStart"/>
      <w:r w:rsidRPr="002C3B5B">
        <w:rPr>
          <w:rFonts w:ascii="Times New Roman" w:hAnsi="Times New Roman"/>
          <w:sz w:val="28"/>
          <w:szCs w:val="28"/>
          <w:lang w:eastAsia="ru-RU"/>
        </w:rPr>
        <w:t>Маастрихта</w:t>
      </w:r>
      <w:proofErr w:type="spellEnd"/>
      <w:r w:rsidR="000E162B" w:rsidRPr="002C3B5B">
        <w:rPr>
          <w:rFonts w:ascii="Times New Roman" w:hAnsi="Times New Roman"/>
          <w:sz w:val="28"/>
          <w:szCs w:val="28"/>
          <w:lang w:eastAsia="ru-RU"/>
        </w:rPr>
        <w:t>, И</w:t>
      </w:r>
      <w:r w:rsidR="00266869" w:rsidRPr="002C3B5B">
        <w:rPr>
          <w:rFonts w:ascii="Times New Roman" w:hAnsi="Times New Roman"/>
          <w:sz w:val="28"/>
          <w:szCs w:val="28"/>
          <w:lang w:eastAsia="ru-RU"/>
        </w:rPr>
        <w:t>нститут</w:t>
      </w:r>
      <w:r w:rsidR="000E162B" w:rsidRPr="002C3B5B">
        <w:rPr>
          <w:rFonts w:ascii="Times New Roman" w:hAnsi="Times New Roman"/>
          <w:sz w:val="28"/>
          <w:szCs w:val="28"/>
          <w:lang w:eastAsia="ru-RU"/>
        </w:rPr>
        <w:t>е</w:t>
      </w:r>
      <w:r w:rsidR="00266869" w:rsidRPr="002C3B5B">
        <w:rPr>
          <w:rFonts w:ascii="Times New Roman" w:hAnsi="Times New Roman"/>
          <w:sz w:val="28"/>
          <w:szCs w:val="28"/>
          <w:lang w:eastAsia="ru-RU"/>
        </w:rPr>
        <w:t xml:space="preserve"> моды и дизайна Дюссельдорфа</w:t>
      </w:r>
      <w:r w:rsidR="000E162B" w:rsidRPr="002C3B5B">
        <w:rPr>
          <w:rFonts w:ascii="Times New Roman" w:hAnsi="Times New Roman"/>
          <w:sz w:val="28"/>
          <w:szCs w:val="28"/>
          <w:lang w:eastAsia="ru-RU"/>
        </w:rPr>
        <w:t>,</w:t>
      </w:r>
      <w:r w:rsidR="00266869" w:rsidRPr="002C3B5B">
        <w:rPr>
          <w:rFonts w:ascii="Times New Roman" w:hAnsi="Times New Roman"/>
          <w:sz w:val="28"/>
          <w:szCs w:val="28"/>
          <w:lang w:eastAsia="ru-RU"/>
        </w:rPr>
        <w:t xml:space="preserve"> Северо-китайск</w:t>
      </w:r>
      <w:r w:rsidR="000E162B" w:rsidRPr="002C3B5B">
        <w:rPr>
          <w:rFonts w:ascii="Times New Roman" w:hAnsi="Times New Roman"/>
          <w:sz w:val="28"/>
          <w:szCs w:val="28"/>
          <w:lang w:eastAsia="ru-RU"/>
        </w:rPr>
        <w:t>ом</w:t>
      </w:r>
      <w:r w:rsidR="00266869" w:rsidRPr="002C3B5B">
        <w:rPr>
          <w:rFonts w:ascii="Times New Roman" w:hAnsi="Times New Roman"/>
          <w:sz w:val="28"/>
          <w:szCs w:val="28"/>
          <w:lang w:eastAsia="ru-RU"/>
        </w:rPr>
        <w:t xml:space="preserve"> технологическ</w:t>
      </w:r>
      <w:r w:rsidR="000E162B" w:rsidRPr="002C3B5B">
        <w:rPr>
          <w:rFonts w:ascii="Times New Roman" w:hAnsi="Times New Roman"/>
          <w:sz w:val="28"/>
          <w:szCs w:val="28"/>
          <w:lang w:eastAsia="ru-RU"/>
        </w:rPr>
        <w:t>ом</w:t>
      </w:r>
      <w:r w:rsidR="00266869" w:rsidRPr="002C3B5B">
        <w:rPr>
          <w:rFonts w:ascii="Times New Roman" w:hAnsi="Times New Roman"/>
          <w:sz w:val="28"/>
          <w:szCs w:val="28"/>
          <w:lang w:eastAsia="ru-RU"/>
        </w:rPr>
        <w:t xml:space="preserve"> университет</w:t>
      </w:r>
      <w:r w:rsidR="00C91E98">
        <w:rPr>
          <w:rFonts w:ascii="Times New Roman" w:hAnsi="Times New Roman"/>
          <w:sz w:val="28"/>
          <w:szCs w:val="28"/>
          <w:lang w:eastAsia="ru-RU"/>
        </w:rPr>
        <w:t>е</w:t>
      </w:r>
      <w:r w:rsidR="00266869" w:rsidRPr="002C3B5B">
        <w:rPr>
          <w:rFonts w:ascii="Times New Roman" w:hAnsi="Times New Roman"/>
          <w:sz w:val="28"/>
          <w:szCs w:val="28"/>
          <w:lang w:eastAsia="ru-RU"/>
        </w:rPr>
        <w:t xml:space="preserve">, где была достигнута договоренность об открытии Центра русского языка весной 2016 года (в г. </w:t>
      </w:r>
      <w:proofErr w:type="spellStart"/>
      <w:r w:rsidR="00266869" w:rsidRPr="002C3B5B">
        <w:rPr>
          <w:rFonts w:ascii="Times New Roman" w:hAnsi="Times New Roman"/>
          <w:sz w:val="28"/>
          <w:szCs w:val="28"/>
          <w:lang w:eastAsia="ru-RU"/>
        </w:rPr>
        <w:t>Таньшань</w:t>
      </w:r>
      <w:proofErr w:type="spellEnd"/>
      <w:r w:rsidR="00266869" w:rsidRPr="002C3B5B">
        <w:rPr>
          <w:rFonts w:ascii="Times New Roman" w:hAnsi="Times New Roman"/>
          <w:sz w:val="28"/>
          <w:szCs w:val="28"/>
          <w:lang w:eastAsia="ru-RU"/>
        </w:rPr>
        <w:t xml:space="preserve">). В декабре 2015 года сотрудники ТГУ работали в ведущих итальянских вузах (Римский университет </w:t>
      </w:r>
      <w:r w:rsidR="00F91337">
        <w:rPr>
          <w:rFonts w:ascii="Times New Roman" w:hAnsi="Times New Roman"/>
          <w:sz w:val="28"/>
          <w:szCs w:val="28"/>
          <w:lang w:eastAsia="ru-RU"/>
        </w:rPr>
        <w:t>«</w:t>
      </w:r>
      <w:r w:rsidR="00266869" w:rsidRPr="002C3B5B">
        <w:rPr>
          <w:rFonts w:ascii="Times New Roman" w:hAnsi="Times New Roman"/>
          <w:sz w:val="28"/>
          <w:szCs w:val="28"/>
          <w:lang w:eastAsia="ru-RU"/>
        </w:rPr>
        <w:t xml:space="preserve">Ла </w:t>
      </w:r>
      <w:proofErr w:type="spellStart"/>
      <w:r w:rsidR="00266869" w:rsidRPr="002C3B5B">
        <w:rPr>
          <w:rFonts w:ascii="Times New Roman" w:hAnsi="Times New Roman"/>
          <w:sz w:val="28"/>
          <w:szCs w:val="28"/>
          <w:lang w:eastAsia="ru-RU"/>
        </w:rPr>
        <w:t>Сапиенца</w:t>
      </w:r>
      <w:proofErr w:type="spellEnd"/>
      <w:r w:rsidR="00F91337">
        <w:rPr>
          <w:rFonts w:ascii="Times New Roman" w:hAnsi="Times New Roman"/>
          <w:sz w:val="28"/>
          <w:szCs w:val="28"/>
          <w:lang w:eastAsia="ru-RU"/>
        </w:rPr>
        <w:t>»</w:t>
      </w:r>
      <w:r w:rsidR="00266869" w:rsidRPr="002C3B5B">
        <w:rPr>
          <w:rFonts w:ascii="Times New Roman" w:hAnsi="Times New Roman"/>
          <w:sz w:val="28"/>
          <w:szCs w:val="28"/>
          <w:lang w:eastAsia="ru-RU"/>
        </w:rPr>
        <w:t xml:space="preserve">, Неаполитанский университет </w:t>
      </w:r>
      <w:r w:rsidR="00F91337">
        <w:rPr>
          <w:rFonts w:ascii="Times New Roman" w:hAnsi="Times New Roman"/>
          <w:sz w:val="28"/>
          <w:szCs w:val="28"/>
          <w:lang w:eastAsia="ru-RU"/>
        </w:rPr>
        <w:t>«</w:t>
      </w:r>
      <w:proofErr w:type="spellStart"/>
      <w:r w:rsidR="00266869" w:rsidRPr="002C3B5B">
        <w:rPr>
          <w:rFonts w:ascii="Times New Roman" w:hAnsi="Times New Roman"/>
          <w:sz w:val="28"/>
          <w:szCs w:val="28"/>
          <w:lang w:eastAsia="ru-RU"/>
        </w:rPr>
        <w:t>Л’Ориентале</w:t>
      </w:r>
      <w:proofErr w:type="spellEnd"/>
      <w:r w:rsidR="00F91337">
        <w:rPr>
          <w:rFonts w:ascii="Times New Roman" w:hAnsi="Times New Roman"/>
          <w:sz w:val="28"/>
          <w:szCs w:val="28"/>
          <w:lang w:eastAsia="ru-RU"/>
        </w:rPr>
        <w:t>»</w:t>
      </w:r>
      <w:r w:rsidR="00266869" w:rsidRPr="002C3B5B">
        <w:rPr>
          <w:rFonts w:ascii="Times New Roman" w:hAnsi="Times New Roman"/>
          <w:sz w:val="28"/>
          <w:szCs w:val="28"/>
          <w:lang w:eastAsia="ru-RU"/>
        </w:rPr>
        <w:t>), с которыми ТГУ взаимодействует уже более десяти лет. Итогом этих встреч стало продление договоров о сотрудничестве, подготовка предложений по расширению сотрудничества в предметных областях, создание системы подготовки, включая онлайновую и новые проекты, которые позволят ТГУ стать крупнейшим центром обучения итальянских студентов в РФ.</w:t>
      </w:r>
    </w:p>
    <w:p w:rsidR="00C91E98" w:rsidRDefault="00385B02"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Реализуется программа повышения управленческих компетенций руководителей университета</w:t>
      </w:r>
      <w:r w:rsidR="00C91E98">
        <w:rPr>
          <w:rFonts w:ascii="Times New Roman" w:hAnsi="Times New Roman"/>
          <w:sz w:val="28"/>
          <w:szCs w:val="28"/>
          <w:lang w:eastAsia="ru-RU"/>
        </w:rPr>
        <w:t>.</w:t>
      </w:r>
      <w:r w:rsidRPr="002C3B5B">
        <w:rPr>
          <w:rFonts w:ascii="Times New Roman" w:hAnsi="Times New Roman"/>
          <w:sz w:val="28"/>
          <w:szCs w:val="28"/>
          <w:lang w:eastAsia="ru-RU"/>
        </w:rPr>
        <w:t xml:space="preserve"> </w:t>
      </w:r>
      <w:r w:rsidR="00C91E98" w:rsidRPr="002C3B5B">
        <w:rPr>
          <w:rFonts w:ascii="Times New Roman" w:hAnsi="Times New Roman"/>
          <w:sz w:val="28"/>
          <w:szCs w:val="28"/>
          <w:lang w:eastAsia="ru-RU"/>
        </w:rPr>
        <w:t>Реализует</w:t>
      </w:r>
      <w:r w:rsidR="00C91E98">
        <w:rPr>
          <w:rFonts w:ascii="Times New Roman" w:hAnsi="Times New Roman"/>
          <w:sz w:val="28"/>
          <w:szCs w:val="28"/>
          <w:lang w:eastAsia="ru-RU"/>
        </w:rPr>
        <w:t>ся проект под руководством О.Б. </w:t>
      </w:r>
      <w:r w:rsidR="00C91E98" w:rsidRPr="002C3B5B">
        <w:rPr>
          <w:rFonts w:ascii="Times New Roman" w:hAnsi="Times New Roman"/>
          <w:sz w:val="28"/>
          <w:szCs w:val="28"/>
          <w:lang w:eastAsia="ru-RU"/>
        </w:rPr>
        <w:t xml:space="preserve">Алексеева, эксперта в области управления изменениями. В течение 2015 года было проведено 7 семинаров. Проект, направлен на трансформацию организационной культуры ТГУ, на снижение административных барьеров, развитие средств внутренней коммуникации, повышение эффективности организационных мероприятий, корректировку стилей взаимодействия руководства ТГУ со структурными подразделениями, выявляется </w:t>
      </w:r>
      <w:r w:rsidR="00F91337">
        <w:rPr>
          <w:rFonts w:ascii="Times New Roman" w:hAnsi="Times New Roman"/>
          <w:sz w:val="28"/>
          <w:szCs w:val="28"/>
          <w:lang w:eastAsia="ru-RU"/>
        </w:rPr>
        <w:t>«</w:t>
      </w:r>
      <w:proofErr w:type="spellStart"/>
      <w:r w:rsidR="00C91E98" w:rsidRPr="002C3B5B">
        <w:rPr>
          <w:rFonts w:ascii="Times New Roman" w:hAnsi="Times New Roman"/>
          <w:sz w:val="28"/>
          <w:szCs w:val="28"/>
          <w:lang w:eastAsia="ru-RU"/>
        </w:rPr>
        <w:t>Smart</w:t>
      </w:r>
      <w:proofErr w:type="spellEnd"/>
      <w:r w:rsidR="00C91E98" w:rsidRPr="002C3B5B">
        <w:rPr>
          <w:rFonts w:ascii="Times New Roman" w:hAnsi="Times New Roman"/>
          <w:sz w:val="28"/>
          <w:szCs w:val="28"/>
          <w:lang w:eastAsia="ru-RU"/>
        </w:rPr>
        <w:t xml:space="preserve"> </w:t>
      </w:r>
      <w:proofErr w:type="spellStart"/>
      <w:r w:rsidR="00C91E98" w:rsidRPr="002C3B5B">
        <w:rPr>
          <w:rFonts w:ascii="Times New Roman" w:hAnsi="Times New Roman"/>
          <w:sz w:val="28"/>
          <w:szCs w:val="28"/>
          <w:lang w:eastAsia="ru-RU"/>
        </w:rPr>
        <w:t>problem</w:t>
      </w:r>
      <w:proofErr w:type="spellEnd"/>
      <w:r w:rsidR="00F91337">
        <w:rPr>
          <w:rFonts w:ascii="Times New Roman" w:hAnsi="Times New Roman"/>
          <w:sz w:val="28"/>
          <w:szCs w:val="28"/>
          <w:lang w:eastAsia="ru-RU"/>
        </w:rPr>
        <w:t>»</w:t>
      </w:r>
      <w:r w:rsidR="00C91E98" w:rsidRPr="002C3B5B">
        <w:rPr>
          <w:rFonts w:ascii="Times New Roman" w:hAnsi="Times New Roman"/>
          <w:sz w:val="28"/>
          <w:szCs w:val="28"/>
          <w:lang w:eastAsia="ru-RU"/>
        </w:rPr>
        <w:t xml:space="preserve">, исследуется изменение языка университетского сообщества в целях обеспечения роста продуктивности и  вовлеченности научно-педагогического персонала в проект трансформации. В рамках проекта из кадрового резерва сформированы проектные и аналитические группы. Группы занимаются решением актуальных для университета стратегических </w:t>
      </w:r>
      <w:r w:rsidR="00C91E98" w:rsidRPr="002C3B5B">
        <w:rPr>
          <w:rFonts w:ascii="Times New Roman" w:hAnsi="Times New Roman"/>
          <w:sz w:val="28"/>
          <w:szCs w:val="28"/>
          <w:lang w:eastAsia="ru-RU"/>
        </w:rPr>
        <w:lastRenderedPageBreak/>
        <w:t xml:space="preserve">задач: разработкой эффективных способов внутренних коммуникаций, выявлением ключевых </w:t>
      </w:r>
      <w:proofErr w:type="spellStart"/>
      <w:r w:rsidR="00C91E98" w:rsidRPr="002C3B5B">
        <w:rPr>
          <w:rFonts w:ascii="Times New Roman" w:hAnsi="Times New Roman"/>
          <w:sz w:val="28"/>
          <w:szCs w:val="28"/>
          <w:lang w:eastAsia="ru-RU"/>
        </w:rPr>
        <w:t>надпрофессиональных</w:t>
      </w:r>
      <w:proofErr w:type="spellEnd"/>
      <w:r w:rsidR="00C91E98" w:rsidRPr="002C3B5B">
        <w:rPr>
          <w:rFonts w:ascii="Times New Roman" w:hAnsi="Times New Roman"/>
          <w:sz w:val="28"/>
          <w:szCs w:val="28"/>
          <w:lang w:eastAsia="ru-RU"/>
        </w:rPr>
        <w:t xml:space="preserve"> компетенций (</w:t>
      </w:r>
      <w:r w:rsidR="00F91337">
        <w:rPr>
          <w:rFonts w:ascii="Times New Roman" w:hAnsi="Times New Roman"/>
          <w:sz w:val="28"/>
          <w:szCs w:val="28"/>
          <w:lang w:eastAsia="ru-RU"/>
        </w:rPr>
        <w:t>«</w:t>
      </w:r>
      <w:r w:rsidR="00C91E98" w:rsidRPr="002C3B5B">
        <w:rPr>
          <w:rFonts w:ascii="Times New Roman" w:hAnsi="Times New Roman"/>
          <w:sz w:val="28"/>
          <w:szCs w:val="28"/>
          <w:lang w:eastAsia="ru-RU"/>
        </w:rPr>
        <w:t>Софт-</w:t>
      </w:r>
      <w:proofErr w:type="spellStart"/>
      <w:r w:rsidR="00C91E98" w:rsidRPr="002C3B5B">
        <w:rPr>
          <w:rFonts w:ascii="Times New Roman" w:hAnsi="Times New Roman"/>
          <w:sz w:val="28"/>
          <w:szCs w:val="28"/>
          <w:lang w:eastAsia="ru-RU"/>
        </w:rPr>
        <w:t>скиллз</w:t>
      </w:r>
      <w:proofErr w:type="spellEnd"/>
      <w:r w:rsidR="00F91337">
        <w:rPr>
          <w:rFonts w:ascii="Times New Roman" w:hAnsi="Times New Roman"/>
          <w:sz w:val="28"/>
          <w:szCs w:val="28"/>
          <w:lang w:eastAsia="ru-RU"/>
        </w:rPr>
        <w:t>»</w:t>
      </w:r>
      <w:r w:rsidR="00C91E98" w:rsidRPr="002C3B5B">
        <w:rPr>
          <w:rFonts w:ascii="Times New Roman" w:hAnsi="Times New Roman"/>
          <w:sz w:val="28"/>
          <w:szCs w:val="28"/>
          <w:lang w:eastAsia="ru-RU"/>
        </w:rPr>
        <w:t>), формируемых у обучающихся в ТГУ, созданием регламентов эффективного проведения рабочих совещаний, анализом формальных (</w:t>
      </w:r>
      <w:r w:rsidR="00F91337">
        <w:rPr>
          <w:rFonts w:ascii="Times New Roman" w:hAnsi="Times New Roman"/>
          <w:sz w:val="28"/>
          <w:szCs w:val="28"/>
          <w:lang w:eastAsia="ru-RU"/>
        </w:rPr>
        <w:t>«</w:t>
      </w:r>
      <w:r w:rsidR="00C91E98" w:rsidRPr="002C3B5B">
        <w:rPr>
          <w:rFonts w:ascii="Times New Roman" w:hAnsi="Times New Roman"/>
          <w:sz w:val="28"/>
          <w:szCs w:val="28"/>
          <w:lang w:eastAsia="ru-RU"/>
        </w:rPr>
        <w:t>писанных</w:t>
      </w:r>
      <w:r w:rsidR="00F91337">
        <w:rPr>
          <w:rFonts w:ascii="Times New Roman" w:hAnsi="Times New Roman"/>
          <w:sz w:val="28"/>
          <w:szCs w:val="28"/>
          <w:lang w:eastAsia="ru-RU"/>
        </w:rPr>
        <w:t>»</w:t>
      </w:r>
      <w:r w:rsidR="00C91E98" w:rsidRPr="002C3B5B">
        <w:rPr>
          <w:rFonts w:ascii="Times New Roman" w:hAnsi="Times New Roman"/>
          <w:sz w:val="28"/>
          <w:szCs w:val="28"/>
          <w:lang w:eastAsia="ru-RU"/>
        </w:rPr>
        <w:t>) и неформальных (</w:t>
      </w:r>
      <w:r w:rsidR="00F91337">
        <w:rPr>
          <w:rFonts w:ascii="Times New Roman" w:hAnsi="Times New Roman"/>
          <w:sz w:val="28"/>
          <w:szCs w:val="28"/>
          <w:lang w:eastAsia="ru-RU"/>
        </w:rPr>
        <w:t>«</w:t>
      </w:r>
      <w:proofErr w:type="gramStart"/>
      <w:r w:rsidR="00C91E98" w:rsidRPr="002C3B5B">
        <w:rPr>
          <w:rFonts w:ascii="Times New Roman" w:hAnsi="Times New Roman"/>
          <w:sz w:val="28"/>
          <w:szCs w:val="28"/>
          <w:lang w:eastAsia="ru-RU"/>
        </w:rPr>
        <w:t>неписанных</w:t>
      </w:r>
      <w:proofErr w:type="gramEnd"/>
      <w:r w:rsidR="00F91337">
        <w:rPr>
          <w:rFonts w:ascii="Times New Roman" w:hAnsi="Times New Roman"/>
          <w:sz w:val="28"/>
          <w:szCs w:val="28"/>
          <w:lang w:eastAsia="ru-RU"/>
        </w:rPr>
        <w:t>»</w:t>
      </w:r>
      <w:r w:rsidR="00C91E98" w:rsidRPr="002C3B5B">
        <w:rPr>
          <w:rFonts w:ascii="Times New Roman" w:hAnsi="Times New Roman"/>
          <w:sz w:val="28"/>
          <w:szCs w:val="28"/>
          <w:lang w:eastAsia="ru-RU"/>
        </w:rPr>
        <w:t>) норм, устоявшихся в университете.</w:t>
      </w:r>
    </w:p>
    <w:p w:rsidR="00C91E98" w:rsidRDefault="00C91E98"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 xml:space="preserve">В 2015 году реализованы мероприятия по поддержке лояльности и </w:t>
      </w:r>
      <w:proofErr w:type="spellStart"/>
      <w:r w:rsidRPr="002C3B5B">
        <w:rPr>
          <w:rFonts w:ascii="Times New Roman" w:hAnsi="Times New Roman"/>
          <w:sz w:val="28"/>
          <w:szCs w:val="28"/>
          <w:lang w:eastAsia="ru-RU"/>
        </w:rPr>
        <w:t>клиентоориентированности</w:t>
      </w:r>
      <w:proofErr w:type="spellEnd"/>
      <w:r w:rsidRPr="002C3B5B">
        <w:rPr>
          <w:rFonts w:ascii="Times New Roman" w:hAnsi="Times New Roman"/>
          <w:sz w:val="28"/>
          <w:szCs w:val="28"/>
          <w:lang w:eastAsia="ru-RU"/>
        </w:rPr>
        <w:t xml:space="preserve"> персонала ТГУ: проведены четыре тренинга для административно-управленческого персонала (</w:t>
      </w:r>
      <w:r w:rsidR="00F91337">
        <w:rPr>
          <w:rFonts w:ascii="Times New Roman" w:hAnsi="Times New Roman"/>
          <w:sz w:val="28"/>
          <w:szCs w:val="28"/>
          <w:lang w:eastAsia="ru-RU"/>
        </w:rPr>
        <w:t>«</w:t>
      </w:r>
      <w:r w:rsidRPr="002C3B5B">
        <w:rPr>
          <w:rFonts w:ascii="Times New Roman" w:hAnsi="Times New Roman"/>
          <w:sz w:val="28"/>
          <w:szCs w:val="28"/>
          <w:lang w:eastAsia="ru-RU"/>
        </w:rPr>
        <w:t>Стрессоустойчивость</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w:t>
      </w:r>
      <w:r w:rsidR="00F91337">
        <w:rPr>
          <w:rFonts w:ascii="Times New Roman" w:hAnsi="Times New Roman"/>
          <w:sz w:val="28"/>
          <w:szCs w:val="28"/>
          <w:lang w:eastAsia="ru-RU"/>
        </w:rPr>
        <w:t>«</w:t>
      </w:r>
      <w:r w:rsidRPr="002C3B5B">
        <w:rPr>
          <w:rFonts w:ascii="Times New Roman" w:hAnsi="Times New Roman"/>
          <w:sz w:val="28"/>
          <w:szCs w:val="28"/>
          <w:lang w:eastAsia="ru-RU"/>
        </w:rPr>
        <w:t>Превосходный сервис</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w:t>
      </w:r>
      <w:r w:rsidR="00F91337">
        <w:rPr>
          <w:rFonts w:ascii="Times New Roman" w:hAnsi="Times New Roman"/>
          <w:sz w:val="28"/>
          <w:szCs w:val="28"/>
          <w:lang w:eastAsia="ru-RU"/>
        </w:rPr>
        <w:t>«</w:t>
      </w:r>
      <w:r w:rsidRPr="002C3B5B">
        <w:rPr>
          <w:rFonts w:ascii="Times New Roman" w:hAnsi="Times New Roman"/>
          <w:sz w:val="28"/>
          <w:szCs w:val="28"/>
          <w:lang w:eastAsia="ru-RU"/>
        </w:rPr>
        <w:t>Профессиональное общение в сервисе</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w:t>
      </w:r>
      <w:r w:rsidR="00F91337">
        <w:rPr>
          <w:rFonts w:ascii="Times New Roman" w:hAnsi="Times New Roman"/>
          <w:sz w:val="28"/>
          <w:szCs w:val="28"/>
          <w:lang w:eastAsia="ru-RU"/>
        </w:rPr>
        <w:t>«</w:t>
      </w:r>
      <w:r w:rsidRPr="002C3B5B">
        <w:rPr>
          <w:rFonts w:ascii="Times New Roman" w:hAnsi="Times New Roman"/>
          <w:sz w:val="28"/>
          <w:szCs w:val="28"/>
          <w:lang w:eastAsia="ru-RU"/>
        </w:rPr>
        <w:t>SMOL Мотивирование: как мотивировать себя и других, чтобы достичь результата</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под руководством </w:t>
      </w:r>
      <w:r w:rsidR="00932FA2">
        <w:rPr>
          <w:rFonts w:ascii="Times New Roman" w:hAnsi="Times New Roman"/>
          <w:sz w:val="28"/>
          <w:szCs w:val="28"/>
          <w:lang w:eastAsia="ru-RU"/>
        </w:rPr>
        <w:t xml:space="preserve">ведущего </w:t>
      </w:r>
      <w:r w:rsidRPr="002C3B5B">
        <w:rPr>
          <w:rFonts w:ascii="Times New Roman" w:hAnsi="Times New Roman"/>
          <w:sz w:val="28"/>
          <w:szCs w:val="28"/>
          <w:lang w:eastAsia="ru-RU"/>
        </w:rPr>
        <w:t>бизнес-тренера В</w:t>
      </w:r>
      <w:r w:rsidR="00E471F0">
        <w:rPr>
          <w:rFonts w:ascii="Times New Roman" w:hAnsi="Times New Roman"/>
          <w:sz w:val="28"/>
          <w:szCs w:val="28"/>
          <w:lang w:eastAsia="ru-RU"/>
        </w:rPr>
        <w:t xml:space="preserve">. </w:t>
      </w:r>
      <w:r w:rsidRPr="002C3B5B">
        <w:rPr>
          <w:rFonts w:ascii="Times New Roman" w:hAnsi="Times New Roman"/>
          <w:sz w:val="28"/>
          <w:szCs w:val="28"/>
          <w:lang w:eastAsia="ru-RU"/>
        </w:rPr>
        <w:t>А</w:t>
      </w:r>
      <w:r w:rsidR="00E471F0">
        <w:rPr>
          <w:rFonts w:ascii="Times New Roman" w:hAnsi="Times New Roman"/>
          <w:sz w:val="28"/>
          <w:szCs w:val="28"/>
          <w:lang w:eastAsia="ru-RU"/>
        </w:rPr>
        <w:t>.</w:t>
      </w:r>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Чемериса</w:t>
      </w:r>
      <w:proofErr w:type="spellEnd"/>
      <w:r w:rsidRPr="002C3B5B">
        <w:rPr>
          <w:rFonts w:ascii="Times New Roman" w:hAnsi="Times New Roman"/>
          <w:sz w:val="28"/>
          <w:szCs w:val="28"/>
          <w:lang w:eastAsia="ru-RU"/>
        </w:rPr>
        <w:t>). Индикатором продуктивности работы с персоналом является оценка удовлетворенности НПР деятельностью сервисных служб (7 по резу</w:t>
      </w:r>
      <w:r w:rsidR="00932FA2">
        <w:rPr>
          <w:rFonts w:ascii="Times New Roman" w:hAnsi="Times New Roman"/>
          <w:sz w:val="28"/>
          <w:szCs w:val="28"/>
          <w:lang w:eastAsia="ru-RU"/>
        </w:rPr>
        <w:t>льтатам социального опроса НПР)</w:t>
      </w:r>
      <w:r w:rsidRPr="002C3B5B">
        <w:rPr>
          <w:rFonts w:ascii="Times New Roman" w:hAnsi="Times New Roman"/>
          <w:sz w:val="28"/>
          <w:szCs w:val="28"/>
          <w:lang w:eastAsia="ru-RU"/>
        </w:rPr>
        <w:t>.</w:t>
      </w:r>
      <w:r>
        <w:rPr>
          <w:rFonts w:ascii="Times New Roman" w:hAnsi="Times New Roman"/>
          <w:sz w:val="28"/>
          <w:szCs w:val="28"/>
          <w:lang w:eastAsia="ru-RU"/>
        </w:rPr>
        <w:t xml:space="preserve"> </w:t>
      </w:r>
      <w:r w:rsidRPr="002C3B5B">
        <w:rPr>
          <w:rFonts w:ascii="Times New Roman" w:hAnsi="Times New Roman"/>
          <w:sz w:val="28"/>
          <w:szCs w:val="28"/>
          <w:lang w:eastAsia="ru-RU"/>
        </w:rPr>
        <w:t xml:space="preserve">В созданном центре институциональных исследований разработана и реализуется программа мониторинга университетской среды. </w:t>
      </w:r>
    </w:p>
    <w:p w:rsidR="00E471F0" w:rsidRDefault="00C91E98"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 xml:space="preserve">Проведен анализ выполнения КПЭ управленцами и научно-педагогическим персоналом, на основе которого подготовлены корректировки в систему КПЭ и конкурсную процедуру для определения сроков (1,2,3,5 лет) и условий заключения контрактов с научно-педагогическими работниками Университет прекратит трудовые отношения с неэффективными сотрудниками.  </w:t>
      </w:r>
    </w:p>
    <w:p w:rsidR="00C91E98" w:rsidRDefault="00C91E98"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 xml:space="preserve">Ориентация на профессионализацию управления сочетается с вовлечением основного персонала в обсуждение ключевых решений и вовлечение в выполнение проектов Программы. За 2015 год в  ключевых коммуникационных мероприятиях, встречах с сотрудниками подразделений, лабораторий, стратегических сессиях, открытых заседаниях совета, открытых семинарах принимало участие свыше 1500 сотрудников, участие в проектах программы принимают свыше 950 сотрудников. </w:t>
      </w:r>
    </w:p>
    <w:p w:rsidR="00C91E98" w:rsidRDefault="00237D84"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9D598F">
        <w:rPr>
          <w:rFonts w:ascii="Times New Roman" w:hAnsi="Times New Roman"/>
          <w:sz w:val="28"/>
          <w:szCs w:val="28"/>
          <w:lang w:eastAsia="ru-RU"/>
        </w:rPr>
        <w:t xml:space="preserve">Создание </w:t>
      </w:r>
      <w:proofErr w:type="spellStart"/>
      <w:r w:rsidRPr="009D598F">
        <w:rPr>
          <w:rFonts w:ascii="Times New Roman" w:hAnsi="Times New Roman"/>
          <w:sz w:val="28"/>
          <w:szCs w:val="28"/>
          <w:lang w:eastAsia="ru-RU"/>
        </w:rPr>
        <w:t>инновационно</w:t>
      </w:r>
      <w:proofErr w:type="spellEnd"/>
      <w:r w:rsidRPr="009D598F">
        <w:rPr>
          <w:rFonts w:ascii="Times New Roman" w:hAnsi="Times New Roman"/>
          <w:sz w:val="28"/>
          <w:szCs w:val="28"/>
          <w:lang w:eastAsia="ru-RU"/>
        </w:rPr>
        <w:t xml:space="preserve">-активной среды </w:t>
      </w:r>
      <w:r w:rsidRPr="00237D84">
        <w:rPr>
          <w:rFonts w:ascii="Times New Roman" w:hAnsi="Times New Roman"/>
          <w:sz w:val="28"/>
          <w:szCs w:val="28"/>
          <w:lang w:eastAsia="ru-RU"/>
        </w:rPr>
        <w:t xml:space="preserve">было </w:t>
      </w:r>
      <w:r w:rsidRPr="009D598F">
        <w:rPr>
          <w:rFonts w:ascii="Times New Roman" w:hAnsi="Times New Roman"/>
          <w:sz w:val="28"/>
          <w:szCs w:val="28"/>
          <w:lang w:eastAsia="ru-RU"/>
        </w:rPr>
        <w:t>направлено на создание устойчивых самоподдерживающих изменений. Задача профессионального и эффективного менеджмента заключается в выстраивании системы непрерывной поддержки и стимулирования процессов инициативного развития на мест</w:t>
      </w:r>
      <w:r w:rsidRPr="00237D84">
        <w:rPr>
          <w:rFonts w:ascii="Times New Roman" w:hAnsi="Times New Roman"/>
          <w:sz w:val="28"/>
          <w:szCs w:val="28"/>
          <w:lang w:eastAsia="ru-RU"/>
        </w:rPr>
        <w:t>ах</w:t>
      </w:r>
      <w:r w:rsidRPr="009D598F">
        <w:rPr>
          <w:rFonts w:ascii="Times New Roman" w:hAnsi="Times New Roman"/>
          <w:sz w:val="28"/>
          <w:szCs w:val="28"/>
          <w:lang w:eastAsia="ru-RU"/>
        </w:rPr>
        <w:t xml:space="preserve">, при одновременной  организации среды и соответствующей инфраструктуры. </w:t>
      </w:r>
      <w:r w:rsidR="00C91E98" w:rsidRPr="002C3B5B">
        <w:rPr>
          <w:rFonts w:ascii="Times New Roman" w:hAnsi="Times New Roman"/>
          <w:sz w:val="28"/>
          <w:szCs w:val="28"/>
          <w:lang w:eastAsia="ru-RU"/>
        </w:rPr>
        <w:t xml:space="preserve">В рамках </w:t>
      </w:r>
      <w:r w:rsidR="00C91E98">
        <w:rPr>
          <w:rFonts w:ascii="Times New Roman" w:hAnsi="Times New Roman"/>
          <w:sz w:val="28"/>
          <w:szCs w:val="28"/>
          <w:lang w:eastAsia="ru-RU"/>
        </w:rPr>
        <w:t xml:space="preserve">развития </w:t>
      </w:r>
      <w:proofErr w:type="spellStart"/>
      <w:r w:rsidR="00C91E98">
        <w:rPr>
          <w:rFonts w:ascii="Times New Roman" w:hAnsi="Times New Roman"/>
          <w:sz w:val="28"/>
          <w:szCs w:val="28"/>
          <w:lang w:eastAsia="ru-RU"/>
        </w:rPr>
        <w:t>инновационно</w:t>
      </w:r>
      <w:proofErr w:type="spellEnd"/>
      <w:r w:rsidR="00C91E98">
        <w:rPr>
          <w:rFonts w:ascii="Times New Roman" w:hAnsi="Times New Roman"/>
          <w:sz w:val="28"/>
          <w:szCs w:val="28"/>
          <w:lang w:eastAsia="ru-RU"/>
        </w:rPr>
        <w:t xml:space="preserve">-активной среды </w:t>
      </w:r>
      <w:r w:rsidR="00C91E98" w:rsidRPr="002C3B5B">
        <w:rPr>
          <w:rFonts w:ascii="Times New Roman" w:hAnsi="Times New Roman"/>
          <w:sz w:val="28"/>
          <w:szCs w:val="28"/>
          <w:lang w:eastAsia="ru-RU"/>
        </w:rPr>
        <w:t xml:space="preserve">используются </w:t>
      </w:r>
      <w:r w:rsidR="00C91E98">
        <w:rPr>
          <w:rFonts w:ascii="Times New Roman" w:hAnsi="Times New Roman"/>
          <w:sz w:val="28"/>
          <w:szCs w:val="28"/>
          <w:lang w:eastAsia="ru-RU"/>
        </w:rPr>
        <w:t>различные</w:t>
      </w:r>
      <w:r w:rsidR="00C91E98" w:rsidRPr="002C3B5B">
        <w:rPr>
          <w:rFonts w:ascii="Times New Roman" w:hAnsi="Times New Roman"/>
          <w:sz w:val="28"/>
          <w:szCs w:val="28"/>
          <w:lang w:eastAsia="ru-RU"/>
        </w:rPr>
        <w:t xml:space="preserve"> формы вовлечения сотрудников</w:t>
      </w:r>
      <w:r w:rsidR="00C91E98">
        <w:rPr>
          <w:rFonts w:ascii="Times New Roman" w:hAnsi="Times New Roman"/>
          <w:sz w:val="28"/>
          <w:szCs w:val="28"/>
          <w:lang w:eastAsia="ru-RU"/>
        </w:rPr>
        <w:t>:</w:t>
      </w:r>
      <w:r w:rsidR="00C91E98" w:rsidRPr="002C3B5B">
        <w:rPr>
          <w:rFonts w:ascii="Times New Roman" w:hAnsi="Times New Roman"/>
          <w:sz w:val="28"/>
          <w:szCs w:val="28"/>
          <w:lang w:eastAsia="ru-RU"/>
        </w:rPr>
        <w:t xml:space="preserve"> открытые семинары по проектированию изменений; организация работы проектных, аналитических и экспертных групп в подразделениях; открытые экспертно-аналитические семинары с привлечением внешних экспертов и консультантов; обучающие семинары и программы в области инноваций в образовании, науке и управлении в университете. Всего за отчетный период было проведено более 80 мероприятий, связанных с реализацией Программы повышения международной конкурентоспособности. Кроме того, стимулирование и активизация инновационной активности НПР осуществляется через конкурсные/</w:t>
      </w:r>
      <w:proofErr w:type="spellStart"/>
      <w:r w:rsidR="00C91E98" w:rsidRPr="002C3B5B">
        <w:rPr>
          <w:rFonts w:ascii="Times New Roman" w:hAnsi="Times New Roman"/>
          <w:sz w:val="28"/>
          <w:szCs w:val="28"/>
          <w:lang w:eastAsia="ru-RU"/>
        </w:rPr>
        <w:t>грантовые</w:t>
      </w:r>
      <w:proofErr w:type="spellEnd"/>
      <w:r w:rsidR="00C91E98" w:rsidRPr="002C3B5B">
        <w:rPr>
          <w:rFonts w:ascii="Times New Roman" w:hAnsi="Times New Roman"/>
          <w:sz w:val="28"/>
          <w:szCs w:val="28"/>
          <w:lang w:eastAsia="ru-RU"/>
        </w:rPr>
        <w:t xml:space="preserve"> механизмы, а также через </w:t>
      </w:r>
      <w:r w:rsidR="00C91E98" w:rsidRPr="002C3B5B">
        <w:rPr>
          <w:rFonts w:ascii="Times New Roman" w:hAnsi="Times New Roman"/>
          <w:sz w:val="28"/>
          <w:szCs w:val="28"/>
          <w:lang w:eastAsia="ru-RU"/>
        </w:rPr>
        <w:lastRenderedPageBreak/>
        <w:t xml:space="preserve">формирование и распространение банка инициатив сотрудников ТГУ по ключевым направлениям развития. В течение 2015 года было проведено 3 конкурса инициативных проектов, в которых приняли участие 175 сотрудников и студентов. </w:t>
      </w:r>
      <w:r w:rsidR="00C91E98">
        <w:rPr>
          <w:rFonts w:ascii="Times New Roman" w:hAnsi="Times New Roman"/>
          <w:sz w:val="28"/>
          <w:szCs w:val="28"/>
          <w:lang w:eastAsia="ru-RU"/>
        </w:rPr>
        <w:t xml:space="preserve"> </w:t>
      </w:r>
    </w:p>
    <w:p w:rsidR="00C91E98" w:rsidRPr="002C3B5B" w:rsidRDefault="00C91E98"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 xml:space="preserve">В рамках программы аналитического сопровождения процесса управления изменениями, формирования модели университета в условиях экономики знаний и уточнения целевой модели ТГУ в мае проведена серия лекций П.Г. Щедровицкого, направленная на экспликацию оснований целевой модели университета с учетом трендов и перспектив мирового разделения труда. По итогам лекций в университете создана группа, исследующая антропологические основания модели университета.  </w:t>
      </w:r>
    </w:p>
    <w:p w:rsidR="00C91E98" w:rsidRDefault="00C91E98"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Проведено 15  встреч руководства университета с факультетами и учебно-научными подразделениями, комиссия по этике Ученого Совета университета подготовила и представила на обсуждение этический кодекс университета.</w:t>
      </w:r>
    </w:p>
    <w:p w:rsidR="00C91E98" w:rsidRPr="002C3B5B" w:rsidRDefault="00C91E98"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Для вовлечения в процесс изменений персонала учебно-научных подразделений, уточнения приоритетов и  координации развития, оптимизации структуры университета, факультеты и институты готовят стратегические программы развития.</w:t>
      </w:r>
    </w:p>
    <w:p w:rsidR="00C91E98" w:rsidRDefault="00C91E98"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 xml:space="preserve">Одним из способов вовлечения сотрудников стало участие в мероприятиях по формированию кадрового резерва научно-педагогических работников, административно-управленческого персонала на принципах управления талантами. </w:t>
      </w:r>
      <w:proofErr w:type="gramStart"/>
      <w:r w:rsidRPr="002C3B5B">
        <w:rPr>
          <w:rFonts w:ascii="Times New Roman" w:hAnsi="Times New Roman"/>
          <w:sz w:val="28"/>
          <w:szCs w:val="28"/>
          <w:lang w:eastAsia="ru-RU"/>
        </w:rPr>
        <w:t>В рамках программ развития кадрового резерва руководящего состава и научно-педагогического кадрового резерва разработаны индивидуальными программы развития, проведен ряд мероприятий по развитию компетенций, в числе которых лекции и семинары, посвященные публикационной активности современных ученых, мероприятия по развитию управленческих компетенций, занятия по обучению английскому языку, а также обеспечено участие резервистов в стратегических мероприятиях университета.</w:t>
      </w:r>
      <w:proofErr w:type="gramEnd"/>
      <w:r w:rsidRPr="002C3B5B">
        <w:rPr>
          <w:rFonts w:ascii="Times New Roman" w:hAnsi="Times New Roman"/>
          <w:sz w:val="28"/>
          <w:szCs w:val="28"/>
          <w:lang w:eastAsia="ru-RU"/>
        </w:rPr>
        <w:t xml:space="preserve"> Программа координируется с аналогичными проектами и программами ведущих российских университетов в рамках сетевого взаимодействия университетов Ассоциации </w:t>
      </w:r>
      <w:r w:rsidR="00F91337">
        <w:rPr>
          <w:rFonts w:ascii="Times New Roman" w:hAnsi="Times New Roman"/>
          <w:sz w:val="28"/>
          <w:szCs w:val="28"/>
          <w:lang w:eastAsia="ru-RU"/>
        </w:rPr>
        <w:t>«</w:t>
      </w:r>
      <w:r w:rsidRPr="002C3B5B">
        <w:rPr>
          <w:rFonts w:ascii="Times New Roman" w:hAnsi="Times New Roman"/>
          <w:sz w:val="28"/>
          <w:szCs w:val="28"/>
          <w:lang w:eastAsia="ru-RU"/>
        </w:rPr>
        <w:t>Глобальные университеты</w:t>
      </w:r>
      <w:r w:rsidR="00F91337">
        <w:rPr>
          <w:rFonts w:ascii="Times New Roman" w:hAnsi="Times New Roman"/>
          <w:sz w:val="28"/>
          <w:szCs w:val="28"/>
          <w:lang w:eastAsia="ru-RU"/>
        </w:rPr>
        <w:t>»</w:t>
      </w:r>
      <w:r w:rsidRPr="002C3B5B">
        <w:rPr>
          <w:rFonts w:ascii="Times New Roman" w:hAnsi="Times New Roman"/>
          <w:sz w:val="28"/>
          <w:szCs w:val="28"/>
          <w:lang w:eastAsia="ru-RU"/>
        </w:rPr>
        <w:t>. ТГУ участвует в сетевом проекте по исследованию практик управления кадровым резервом в ведущих российских и зарубежных университетах. Проведено переформирование групп кадрового резерва. Для этой цели разработаны оценочные инструменты для действующих резервистов и потенциальных резервистов, желающих принять участие в програм</w:t>
      </w:r>
      <w:r w:rsidR="00932FA2">
        <w:rPr>
          <w:rFonts w:ascii="Times New Roman" w:hAnsi="Times New Roman"/>
          <w:sz w:val="28"/>
          <w:szCs w:val="28"/>
          <w:lang w:eastAsia="ru-RU"/>
        </w:rPr>
        <w:t>ме в следующем году. Реализуется</w:t>
      </w:r>
      <w:r w:rsidRPr="002C3B5B">
        <w:rPr>
          <w:rFonts w:ascii="Times New Roman" w:hAnsi="Times New Roman"/>
          <w:sz w:val="28"/>
          <w:szCs w:val="28"/>
          <w:lang w:eastAsia="ru-RU"/>
        </w:rPr>
        <w:t xml:space="preserve">  программа подгото</w:t>
      </w:r>
      <w:r w:rsidR="00932FA2">
        <w:rPr>
          <w:rFonts w:ascii="Times New Roman" w:hAnsi="Times New Roman"/>
          <w:sz w:val="28"/>
          <w:szCs w:val="28"/>
          <w:lang w:eastAsia="ru-RU"/>
        </w:rPr>
        <w:t>вки кадрового резерва под руководством</w:t>
      </w:r>
      <w:r w:rsidRPr="002C3B5B">
        <w:rPr>
          <w:rFonts w:ascii="Times New Roman" w:hAnsi="Times New Roman"/>
          <w:sz w:val="28"/>
          <w:szCs w:val="28"/>
          <w:lang w:eastAsia="ru-RU"/>
        </w:rPr>
        <w:t xml:space="preserve"> экспертов Московской школы управления СКОЛКОВО, проведены отборочная </w:t>
      </w:r>
      <w:proofErr w:type="spellStart"/>
      <w:r w:rsidRPr="002C3B5B">
        <w:rPr>
          <w:rFonts w:ascii="Times New Roman" w:hAnsi="Times New Roman"/>
          <w:sz w:val="28"/>
          <w:szCs w:val="28"/>
          <w:lang w:eastAsia="ru-RU"/>
        </w:rPr>
        <w:t>форсайт</w:t>
      </w:r>
      <w:proofErr w:type="spellEnd"/>
      <w:r w:rsidRPr="002C3B5B">
        <w:rPr>
          <w:rFonts w:ascii="Times New Roman" w:hAnsi="Times New Roman"/>
          <w:sz w:val="28"/>
          <w:szCs w:val="28"/>
          <w:lang w:eastAsia="ru-RU"/>
        </w:rPr>
        <w:t xml:space="preserve">-сессия и 2 стратегические сессии, </w:t>
      </w:r>
      <w:r w:rsidR="000F19E7">
        <w:rPr>
          <w:rFonts w:ascii="Times New Roman" w:hAnsi="Times New Roman"/>
          <w:sz w:val="28"/>
          <w:szCs w:val="28"/>
          <w:lang w:eastAsia="ru-RU"/>
        </w:rPr>
        <w:t>ведется</w:t>
      </w:r>
      <w:r w:rsidRPr="002C3B5B">
        <w:rPr>
          <w:rFonts w:ascii="Times New Roman" w:hAnsi="Times New Roman"/>
          <w:sz w:val="28"/>
          <w:szCs w:val="28"/>
          <w:lang w:eastAsia="ru-RU"/>
        </w:rPr>
        <w:t xml:space="preserve"> межсессионная работа групп.</w:t>
      </w:r>
    </w:p>
    <w:p w:rsidR="00C91E98" w:rsidRPr="002C3B5B" w:rsidRDefault="00C91E98"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 xml:space="preserve">На базе ТГУ в 10-12 ноября 2015 года прошла научно-практическая конференции </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HR-тренд 2015: управление талантами и трансформация </w:t>
      </w:r>
      <w:r w:rsidRPr="002C3B5B">
        <w:rPr>
          <w:rFonts w:ascii="Times New Roman" w:hAnsi="Times New Roman"/>
          <w:sz w:val="28"/>
          <w:szCs w:val="28"/>
          <w:lang w:eastAsia="ru-RU"/>
        </w:rPr>
        <w:lastRenderedPageBreak/>
        <w:t>корпоративной культуры</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которая была посвящена обсуждению вопросов поиска и развития талантливых сотрудников в ведущих российских университетах.  Главной целью мероприятия стало создание сообщества исследователей и практиков, работающих в области развитию сотрудников с высоким потенциалом. В ходе конференции произошел обмен практиками управления кадровыми резервами среди ведущих российских и зарубежных университетов. В конференции приняло участие более 400 человек из 9 стран ближнего и дальнего зарубежья. В число участников вошли представители ведущих российских и мировых университетов, руководители и специалисты по управлению персоналом </w:t>
      </w:r>
      <w:proofErr w:type="gramStart"/>
      <w:r w:rsidRPr="002C3B5B">
        <w:rPr>
          <w:rFonts w:ascii="Times New Roman" w:hAnsi="Times New Roman"/>
          <w:sz w:val="28"/>
          <w:szCs w:val="28"/>
          <w:lang w:eastAsia="ru-RU"/>
        </w:rPr>
        <w:t>бизнес-структур</w:t>
      </w:r>
      <w:proofErr w:type="gramEnd"/>
      <w:r w:rsidRPr="002C3B5B">
        <w:rPr>
          <w:rFonts w:ascii="Times New Roman" w:hAnsi="Times New Roman"/>
          <w:sz w:val="28"/>
          <w:szCs w:val="28"/>
          <w:lang w:eastAsia="ru-RU"/>
        </w:rPr>
        <w:t xml:space="preserve"> и корпораций, а также эксперты в области управления сотрудниками с высоким потенциалом (</w:t>
      </w:r>
      <w:proofErr w:type="spellStart"/>
      <w:r w:rsidRPr="002C3B5B">
        <w:rPr>
          <w:rFonts w:ascii="Times New Roman" w:hAnsi="Times New Roman"/>
          <w:sz w:val="28"/>
          <w:szCs w:val="28"/>
          <w:lang w:eastAsia="ru-RU"/>
        </w:rPr>
        <w:t>HiРо</w:t>
      </w:r>
      <w:proofErr w:type="spellEnd"/>
      <w:r w:rsidRPr="002C3B5B">
        <w:rPr>
          <w:rFonts w:ascii="Times New Roman" w:hAnsi="Times New Roman"/>
          <w:sz w:val="28"/>
          <w:szCs w:val="28"/>
          <w:lang w:eastAsia="ru-RU"/>
        </w:rPr>
        <w:t xml:space="preserve">) и изменений корпоративной культуры. Партнерами конференции выступили ведущие российские университеты (НИУ ВШЭ, ИТМО, ДВФУ), Ассоциация образовательных организаций высшего образования </w:t>
      </w:r>
      <w:r w:rsidR="00F91337">
        <w:rPr>
          <w:rFonts w:ascii="Times New Roman" w:hAnsi="Times New Roman"/>
          <w:sz w:val="28"/>
          <w:szCs w:val="28"/>
          <w:lang w:eastAsia="ru-RU"/>
        </w:rPr>
        <w:t>«</w:t>
      </w:r>
      <w:r w:rsidRPr="002C3B5B">
        <w:rPr>
          <w:rFonts w:ascii="Times New Roman" w:hAnsi="Times New Roman"/>
          <w:sz w:val="28"/>
          <w:szCs w:val="28"/>
          <w:lang w:eastAsia="ru-RU"/>
        </w:rPr>
        <w:t>Глобальные университеты</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Агентство стратегических инициатив по продвижению новых проектов (АСИ), Журнал </w:t>
      </w:r>
      <w:r w:rsidR="00F91337">
        <w:rPr>
          <w:rFonts w:ascii="Times New Roman" w:hAnsi="Times New Roman"/>
          <w:sz w:val="28"/>
          <w:szCs w:val="28"/>
          <w:lang w:eastAsia="ru-RU"/>
        </w:rPr>
        <w:t>«</w:t>
      </w:r>
      <w:r w:rsidRPr="002C3B5B">
        <w:rPr>
          <w:rFonts w:ascii="Times New Roman" w:hAnsi="Times New Roman"/>
          <w:sz w:val="28"/>
          <w:szCs w:val="28"/>
          <w:lang w:eastAsia="ru-RU"/>
        </w:rPr>
        <w:t>Университетское управление: практика и анализ</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w:t>
      </w:r>
      <w:r w:rsidR="00F91337">
        <w:rPr>
          <w:rFonts w:ascii="Times New Roman" w:hAnsi="Times New Roman"/>
          <w:sz w:val="28"/>
          <w:szCs w:val="28"/>
          <w:lang w:eastAsia="ru-RU"/>
        </w:rPr>
        <w:t>«</w:t>
      </w:r>
      <w:r w:rsidRPr="002C3B5B">
        <w:rPr>
          <w:rFonts w:ascii="Times New Roman" w:hAnsi="Times New Roman"/>
          <w:sz w:val="28"/>
          <w:szCs w:val="28"/>
          <w:lang w:eastAsia="ru-RU"/>
        </w:rPr>
        <w:t>Сибирский психологический журнал</w:t>
      </w:r>
      <w:r w:rsidR="00F91337">
        <w:rPr>
          <w:rFonts w:ascii="Times New Roman" w:hAnsi="Times New Roman"/>
          <w:sz w:val="28"/>
          <w:szCs w:val="28"/>
          <w:lang w:eastAsia="ru-RU"/>
        </w:rPr>
        <w:t>»</w:t>
      </w:r>
      <w:r w:rsidRPr="002C3B5B">
        <w:rPr>
          <w:rFonts w:ascii="Times New Roman" w:hAnsi="Times New Roman"/>
          <w:sz w:val="28"/>
          <w:szCs w:val="28"/>
          <w:lang w:eastAsia="ru-RU"/>
        </w:rPr>
        <w:t>.</w:t>
      </w:r>
    </w:p>
    <w:p w:rsidR="00C91E98" w:rsidRDefault="00C91E98"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 xml:space="preserve">Кроме того, были организованы мероприятия для участников программы кадрового резерва: лекции, круглые столы и мастер-классы, посвященные развитию различных управленческих компетенций. В рамках конференции также были проведены семинар </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Миссия университета: что изменилось со времен Хосе </w:t>
      </w:r>
      <w:proofErr w:type="spellStart"/>
      <w:r w:rsidRPr="002C3B5B">
        <w:rPr>
          <w:rFonts w:ascii="Times New Roman" w:hAnsi="Times New Roman"/>
          <w:sz w:val="28"/>
          <w:szCs w:val="28"/>
          <w:lang w:eastAsia="ru-RU"/>
        </w:rPr>
        <w:t>Ортеги</w:t>
      </w:r>
      <w:proofErr w:type="spellEnd"/>
      <w:r w:rsidRPr="002C3B5B">
        <w:rPr>
          <w:rFonts w:ascii="Times New Roman" w:hAnsi="Times New Roman"/>
          <w:sz w:val="28"/>
          <w:szCs w:val="28"/>
          <w:lang w:eastAsia="ru-RU"/>
        </w:rPr>
        <w:t>-и-</w:t>
      </w:r>
      <w:proofErr w:type="spellStart"/>
      <w:r w:rsidRPr="002C3B5B">
        <w:rPr>
          <w:rFonts w:ascii="Times New Roman" w:hAnsi="Times New Roman"/>
          <w:sz w:val="28"/>
          <w:szCs w:val="28"/>
          <w:lang w:eastAsia="ru-RU"/>
        </w:rPr>
        <w:t>Гассета</w:t>
      </w:r>
      <w:proofErr w:type="spellEnd"/>
      <w:r w:rsidR="00F91337">
        <w:rPr>
          <w:rFonts w:ascii="Times New Roman" w:hAnsi="Times New Roman"/>
          <w:sz w:val="28"/>
          <w:szCs w:val="28"/>
          <w:lang w:eastAsia="ru-RU"/>
        </w:rPr>
        <w:t>»</w:t>
      </w:r>
      <w:r w:rsidRPr="002C3B5B">
        <w:rPr>
          <w:rFonts w:ascii="Times New Roman" w:hAnsi="Times New Roman"/>
          <w:sz w:val="28"/>
          <w:szCs w:val="28"/>
          <w:lang w:eastAsia="ru-RU"/>
        </w:rPr>
        <w:t xml:space="preserve">; семинар </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Управление изменениями в университете: проблема поиска </w:t>
      </w:r>
      <w:r w:rsidR="00F91337">
        <w:rPr>
          <w:rFonts w:ascii="Times New Roman" w:hAnsi="Times New Roman"/>
          <w:sz w:val="28"/>
          <w:szCs w:val="28"/>
          <w:lang w:eastAsia="ru-RU"/>
        </w:rPr>
        <w:t>«</w:t>
      </w:r>
      <w:r w:rsidRPr="002C3B5B">
        <w:rPr>
          <w:rFonts w:ascii="Times New Roman" w:hAnsi="Times New Roman"/>
          <w:sz w:val="28"/>
          <w:szCs w:val="28"/>
          <w:lang w:eastAsia="ru-RU"/>
        </w:rPr>
        <w:t>культурного гена</w:t>
      </w:r>
      <w:r w:rsidR="00F91337">
        <w:rPr>
          <w:rFonts w:ascii="Times New Roman" w:hAnsi="Times New Roman"/>
          <w:sz w:val="28"/>
          <w:szCs w:val="28"/>
          <w:lang w:eastAsia="ru-RU"/>
        </w:rPr>
        <w:t>»</w:t>
      </w:r>
      <w:r w:rsidRPr="002C3B5B">
        <w:rPr>
          <w:rFonts w:ascii="Times New Roman" w:hAnsi="Times New Roman"/>
          <w:sz w:val="28"/>
          <w:szCs w:val="28"/>
          <w:lang w:eastAsia="ru-RU"/>
        </w:rPr>
        <w:t>.</w:t>
      </w:r>
    </w:p>
    <w:p w:rsidR="00C91E98" w:rsidRDefault="00C91E98" w:rsidP="007A3656">
      <w:pPr>
        <w:shd w:val="clear" w:color="auto" w:fill="FFFFFF" w:themeFill="background1"/>
        <w:spacing w:after="0" w:line="240" w:lineRule="auto"/>
        <w:ind w:firstLine="709"/>
        <w:contextualSpacing/>
        <w:jc w:val="both"/>
        <w:rPr>
          <w:rFonts w:ascii="Times New Roman" w:eastAsia="Times New Roman" w:hAnsi="Times New Roman"/>
          <w:color w:val="000000"/>
          <w:sz w:val="28"/>
          <w:szCs w:val="28"/>
          <w:lang w:eastAsia="ru-RU"/>
        </w:rPr>
      </w:pPr>
      <w:r w:rsidRPr="002C3B5B">
        <w:rPr>
          <w:rFonts w:ascii="Times New Roman" w:hAnsi="Times New Roman"/>
          <w:sz w:val="28"/>
          <w:szCs w:val="28"/>
          <w:lang w:eastAsia="ru-RU"/>
        </w:rPr>
        <w:t xml:space="preserve">В 2015 году </w:t>
      </w:r>
      <w:r>
        <w:rPr>
          <w:rFonts w:ascii="Times New Roman" w:hAnsi="Times New Roman"/>
          <w:sz w:val="28"/>
          <w:szCs w:val="28"/>
          <w:lang w:eastAsia="ru-RU"/>
        </w:rPr>
        <w:t xml:space="preserve">в целях вовлечения студентов в реализацию Программы повышения конкурентоспособности был </w:t>
      </w:r>
      <w:r w:rsidRPr="002C3B5B">
        <w:rPr>
          <w:rFonts w:ascii="Times New Roman" w:hAnsi="Times New Roman"/>
          <w:sz w:val="28"/>
          <w:szCs w:val="28"/>
          <w:lang w:eastAsia="ru-RU"/>
        </w:rPr>
        <w:t xml:space="preserve">запущен проект </w:t>
      </w:r>
      <w:r w:rsidR="00F91337">
        <w:rPr>
          <w:rFonts w:ascii="Times New Roman" w:hAnsi="Times New Roman"/>
          <w:sz w:val="28"/>
          <w:szCs w:val="28"/>
          <w:lang w:eastAsia="ru-RU"/>
        </w:rPr>
        <w:t>«</w:t>
      </w:r>
      <w:r w:rsidRPr="002C3B5B">
        <w:rPr>
          <w:rFonts w:ascii="Times New Roman" w:hAnsi="Times New Roman"/>
          <w:sz w:val="28"/>
          <w:szCs w:val="28"/>
          <w:lang w:eastAsia="ru-RU"/>
        </w:rPr>
        <w:t>Лидерский университет</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 модель воспитательной работы в пространстве современного вуза. Предполагается, что эта модель предоставит каждому студенту набор инструментов, которые помогут ему сформировать лидерские компетенции</w:t>
      </w:r>
      <w:r>
        <w:rPr>
          <w:rFonts w:ascii="Times New Roman" w:hAnsi="Times New Roman"/>
          <w:sz w:val="28"/>
          <w:szCs w:val="28"/>
          <w:lang w:eastAsia="ru-RU"/>
        </w:rPr>
        <w:t xml:space="preserve">  в различных </w:t>
      </w:r>
      <w:r w:rsidRPr="00B72E54">
        <w:rPr>
          <w:rFonts w:ascii="Times New Roman" w:eastAsia="Times New Roman" w:hAnsi="Times New Roman"/>
          <w:sz w:val="28"/>
          <w:szCs w:val="28"/>
          <w:lang w:eastAsia="ru-RU"/>
        </w:rPr>
        <w:t>направления</w:t>
      </w:r>
      <w:r>
        <w:rPr>
          <w:rFonts w:ascii="Times New Roman" w:eastAsia="Times New Roman" w:hAnsi="Times New Roman"/>
          <w:sz w:val="28"/>
          <w:szCs w:val="28"/>
          <w:lang w:eastAsia="ru-RU"/>
        </w:rPr>
        <w:t>х</w:t>
      </w:r>
      <w:r w:rsidRPr="00B72E54">
        <w:rPr>
          <w:rFonts w:ascii="Times New Roman" w:eastAsia="Times New Roman" w:hAnsi="Times New Roman"/>
          <w:sz w:val="28"/>
          <w:szCs w:val="28"/>
          <w:lang w:eastAsia="ru-RU"/>
        </w:rPr>
        <w:t xml:space="preserve"> на развитие студенческого самоуправления и социального проектирования</w:t>
      </w:r>
      <w:r>
        <w:rPr>
          <w:rFonts w:ascii="Times New Roman" w:hAnsi="Times New Roman"/>
          <w:sz w:val="28"/>
          <w:szCs w:val="28"/>
          <w:lang w:eastAsia="ru-RU"/>
        </w:rPr>
        <w:t>, б</w:t>
      </w:r>
      <w:r w:rsidRPr="00B72E54">
        <w:rPr>
          <w:rFonts w:ascii="Times New Roman" w:eastAsia="Times New Roman" w:hAnsi="Times New Roman"/>
          <w:color w:val="000000"/>
          <w:sz w:val="28"/>
          <w:szCs w:val="28"/>
          <w:lang w:eastAsia="ru-RU"/>
        </w:rPr>
        <w:t>ольше 70% студентов ТГУ приняли участие в различных мероприятиях</w:t>
      </w:r>
      <w:r>
        <w:rPr>
          <w:rFonts w:ascii="Times New Roman" w:eastAsia="Times New Roman" w:hAnsi="Times New Roman"/>
          <w:color w:val="000000"/>
          <w:sz w:val="28"/>
          <w:szCs w:val="28"/>
          <w:lang w:eastAsia="ru-RU"/>
        </w:rPr>
        <w:t xml:space="preserve"> данного проекта.</w:t>
      </w:r>
    </w:p>
    <w:p w:rsidR="00237D84" w:rsidRDefault="00C91E98"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Участие в ключевых коммуникационных мероприятиях, выполнение проектов развития, реализация обучающих программ привела к формированию команды из ключевых 50 менеджеров, являющихся лидерами изменений. Это сетевая команда, охватывающая все уровни организации и ориентированная на культуру достижений</w:t>
      </w:r>
      <w:r>
        <w:rPr>
          <w:rFonts w:ascii="Times New Roman" w:hAnsi="Times New Roman"/>
          <w:sz w:val="28"/>
          <w:szCs w:val="28"/>
          <w:lang w:eastAsia="ru-RU"/>
        </w:rPr>
        <w:t>.</w:t>
      </w:r>
      <w:r w:rsidR="00237D84">
        <w:rPr>
          <w:rFonts w:ascii="Times New Roman" w:hAnsi="Times New Roman"/>
          <w:sz w:val="28"/>
          <w:szCs w:val="28"/>
          <w:lang w:eastAsia="ru-RU"/>
        </w:rPr>
        <w:t xml:space="preserve"> </w:t>
      </w:r>
    </w:p>
    <w:p w:rsidR="00237D84" w:rsidRDefault="00237D84"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Офис стратегического управления обеспечивал управление процессом трансформации, координацию реализации стратегических инициатив, поддержку проектного режима выполнения плана мероприятий посредством подготовки, запуска, мониторинга и поддержки проектов, формирования  проектных команд и координации их взаимодействия со службами и структурными подразделениями университета, выполнялось 137 проектов.</w:t>
      </w:r>
    </w:p>
    <w:p w:rsidR="00C91E98" w:rsidRPr="002C3B5B" w:rsidRDefault="00C91E98"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 xml:space="preserve">Развивается система разделенного управления, в </w:t>
      </w:r>
      <w:r>
        <w:rPr>
          <w:rFonts w:ascii="Times New Roman" w:hAnsi="Times New Roman"/>
          <w:sz w:val="28"/>
          <w:szCs w:val="28"/>
          <w:lang w:eastAsia="ru-RU"/>
        </w:rPr>
        <w:t>2015 году</w:t>
      </w:r>
      <w:r w:rsidRPr="002C3B5B">
        <w:rPr>
          <w:rFonts w:ascii="Times New Roman" w:hAnsi="Times New Roman"/>
          <w:sz w:val="28"/>
          <w:szCs w:val="28"/>
          <w:lang w:eastAsia="ru-RU"/>
        </w:rPr>
        <w:t xml:space="preserve">  функционировало 50 советов и комиссий по различным направлениям, в </w:t>
      </w:r>
      <w:r w:rsidRPr="002C3B5B">
        <w:rPr>
          <w:rFonts w:ascii="Times New Roman" w:hAnsi="Times New Roman"/>
          <w:sz w:val="28"/>
          <w:szCs w:val="28"/>
          <w:lang w:eastAsia="ru-RU"/>
        </w:rPr>
        <w:lastRenderedPageBreak/>
        <w:t xml:space="preserve">которые входило свыше 1100 человек из числа НПР и АУП. Расширен состав управляющего комитета, в него дополнительно включены руководители центров превосходств, лабораторий, в заседаниях принимают участие деканы факультетов и директора институтов. В 2015 году состоялось 2 заседания Наблюдательного совета, на которых были приняты решения более чем по 20 вопросам. Проведен первый Конгресс выпускников ТГУ, </w:t>
      </w:r>
      <w:proofErr w:type="gramStart"/>
      <w:r w:rsidRPr="002C3B5B">
        <w:rPr>
          <w:rFonts w:ascii="Times New Roman" w:hAnsi="Times New Roman"/>
          <w:sz w:val="28"/>
          <w:szCs w:val="28"/>
          <w:lang w:eastAsia="ru-RU"/>
        </w:rPr>
        <w:t>созданы</w:t>
      </w:r>
      <w:proofErr w:type="gramEnd"/>
      <w:r w:rsidRPr="002C3B5B">
        <w:rPr>
          <w:rFonts w:ascii="Times New Roman" w:hAnsi="Times New Roman"/>
          <w:sz w:val="28"/>
          <w:szCs w:val="28"/>
          <w:lang w:eastAsia="ru-RU"/>
        </w:rPr>
        <w:t xml:space="preserve"> 2 комитета: по образованию и инновациям. </w:t>
      </w:r>
    </w:p>
    <w:p w:rsidR="004B1C53" w:rsidRDefault="004B1C53"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4B1C53">
        <w:rPr>
          <w:rFonts w:ascii="Times New Roman" w:hAnsi="Times New Roman"/>
          <w:sz w:val="28"/>
          <w:szCs w:val="28"/>
          <w:lang w:eastAsia="ru-RU"/>
        </w:rPr>
        <w:t xml:space="preserve">Позиционирование </w:t>
      </w:r>
      <w:r>
        <w:rPr>
          <w:rFonts w:ascii="Times New Roman" w:hAnsi="Times New Roman"/>
          <w:sz w:val="28"/>
          <w:szCs w:val="28"/>
          <w:lang w:eastAsia="ru-RU"/>
        </w:rPr>
        <w:t xml:space="preserve">и развитие коммуникаций </w:t>
      </w:r>
      <w:r w:rsidRPr="004B1C53">
        <w:rPr>
          <w:rFonts w:ascii="Times New Roman" w:hAnsi="Times New Roman"/>
          <w:sz w:val="28"/>
          <w:szCs w:val="28"/>
          <w:lang w:eastAsia="ru-RU"/>
        </w:rPr>
        <w:t>университета выстраи</w:t>
      </w:r>
      <w:r>
        <w:rPr>
          <w:rFonts w:ascii="Times New Roman" w:hAnsi="Times New Roman"/>
          <w:sz w:val="28"/>
          <w:szCs w:val="28"/>
          <w:lang w:eastAsia="ru-RU"/>
        </w:rPr>
        <w:t xml:space="preserve">валось </w:t>
      </w:r>
      <w:r w:rsidRPr="004B1C53">
        <w:rPr>
          <w:rFonts w:ascii="Times New Roman" w:hAnsi="Times New Roman"/>
          <w:sz w:val="28"/>
          <w:szCs w:val="28"/>
          <w:lang w:eastAsia="ru-RU"/>
        </w:rPr>
        <w:t xml:space="preserve"> на основе </w:t>
      </w:r>
      <w:r w:rsidR="00932FA2">
        <w:rPr>
          <w:rFonts w:ascii="Times New Roman" w:hAnsi="Times New Roman"/>
          <w:sz w:val="28"/>
          <w:szCs w:val="28"/>
          <w:lang w:eastAsia="ru-RU"/>
        </w:rPr>
        <w:t xml:space="preserve">формирующейся </w:t>
      </w:r>
      <w:r w:rsidRPr="004B1C53">
        <w:rPr>
          <w:rFonts w:ascii="Times New Roman" w:hAnsi="Times New Roman"/>
          <w:sz w:val="28"/>
          <w:szCs w:val="28"/>
          <w:lang w:eastAsia="ru-RU"/>
        </w:rPr>
        <w:t xml:space="preserve">целевой модели. С этой целью разработан </w:t>
      </w:r>
      <w:r>
        <w:rPr>
          <w:rFonts w:ascii="Times New Roman" w:hAnsi="Times New Roman"/>
          <w:sz w:val="28"/>
          <w:szCs w:val="28"/>
          <w:lang w:eastAsia="ru-RU"/>
        </w:rPr>
        <w:t xml:space="preserve">и представлен в 2015 году </w:t>
      </w:r>
      <w:r w:rsidRPr="004B1C53">
        <w:rPr>
          <w:rFonts w:ascii="Times New Roman" w:hAnsi="Times New Roman"/>
          <w:sz w:val="28"/>
          <w:szCs w:val="28"/>
          <w:lang w:eastAsia="ru-RU"/>
        </w:rPr>
        <w:t>новый брэнд-бук и коммуника</w:t>
      </w:r>
      <w:r>
        <w:rPr>
          <w:rFonts w:ascii="Times New Roman" w:hAnsi="Times New Roman"/>
          <w:sz w:val="28"/>
          <w:szCs w:val="28"/>
          <w:lang w:eastAsia="ru-RU"/>
        </w:rPr>
        <w:t>ционная стратегия университета</w:t>
      </w:r>
      <w:r w:rsidRPr="004B1C53">
        <w:rPr>
          <w:rFonts w:ascii="Times New Roman" w:hAnsi="Times New Roman"/>
          <w:sz w:val="28"/>
          <w:szCs w:val="28"/>
          <w:lang w:eastAsia="ru-RU"/>
        </w:rPr>
        <w:t xml:space="preserve">. </w:t>
      </w:r>
    </w:p>
    <w:p w:rsidR="004B1C53" w:rsidRPr="002C3B5B" w:rsidRDefault="004B1C53"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 xml:space="preserve">Для решения задач позиционирования университета в глобальном научно-образовательном пространстве </w:t>
      </w:r>
      <w:proofErr w:type="gramStart"/>
      <w:r w:rsidRPr="002C3B5B">
        <w:rPr>
          <w:rFonts w:ascii="Times New Roman" w:hAnsi="Times New Roman"/>
          <w:sz w:val="28"/>
          <w:szCs w:val="28"/>
          <w:lang w:eastAsia="ru-RU"/>
        </w:rPr>
        <w:t>проведен</w:t>
      </w:r>
      <w:proofErr w:type="gramEnd"/>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бенчмаркинг</w:t>
      </w:r>
      <w:proofErr w:type="spellEnd"/>
      <w:r w:rsidRPr="002C3B5B">
        <w:rPr>
          <w:rFonts w:ascii="Times New Roman" w:hAnsi="Times New Roman"/>
          <w:sz w:val="28"/>
          <w:szCs w:val="28"/>
          <w:lang w:eastAsia="ru-RU"/>
        </w:rPr>
        <w:t xml:space="preserve">, с участием ведущих зарубежных и российских экспертов подготовлен </w:t>
      </w:r>
      <w:proofErr w:type="spellStart"/>
      <w:r w:rsidRPr="002C3B5B">
        <w:rPr>
          <w:rFonts w:ascii="Times New Roman" w:hAnsi="Times New Roman"/>
          <w:sz w:val="28"/>
          <w:szCs w:val="28"/>
          <w:lang w:eastAsia="ru-RU"/>
        </w:rPr>
        <w:t>ребрендинг</w:t>
      </w:r>
      <w:proofErr w:type="spellEnd"/>
      <w:r w:rsidRPr="002C3B5B">
        <w:rPr>
          <w:rFonts w:ascii="Times New Roman" w:hAnsi="Times New Roman"/>
          <w:sz w:val="28"/>
          <w:szCs w:val="28"/>
          <w:lang w:eastAsia="ru-RU"/>
        </w:rPr>
        <w:t xml:space="preserve"> университета. Разработаны и представлены новый официальный логотип университета,  бренд-бук, концепция и коммуникативная стратегия бренда, в общественных слушаниях по их обсуждению приняли участие сотрудники и студенты университета.</w:t>
      </w:r>
    </w:p>
    <w:p w:rsidR="004B1C53" w:rsidRPr="002C3B5B" w:rsidRDefault="004B1C53"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На сайтах вузов-партнеров размещается информация о сотрудниках ТГУ, принявших участие в мероприятиях вуза, а также ссылки на сайт ТГУ</w:t>
      </w:r>
      <w:r>
        <w:rPr>
          <w:rFonts w:ascii="Times New Roman" w:hAnsi="Times New Roman"/>
          <w:sz w:val="28"/>
          <w:szCs w:val="28"/>
          <w:lang w:eastAsia="ru-RU"/>
        </w:rPr>
        <w:t>.</w:t>
      </w:r>
    </w:p>
    <w:p w:rsidR="004B1C53" w:rsidRDefault="004B1C53"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 xml:space="preserve">Расширяется работа по PR в </w:t>
      </w:r>
      <w:proofErr w:type="gramStart"/>
      <w:r w:rsidRPr="002C3B5B">
        <w:rPr>
          <w:rFonts w:ascii="Times New Roman" w:hAnsi="Times New Roman"/>
          <w:sz w:val="28"/>
          <w:szCs w:val="28"/>
          <w:lang w:eastAsia="ru-RU"/>
        </w:rPr>
        <w:t>Интернете</w:t>
      </w:r>
      <w:proofErr w:type="gramEnd"/>
      <w:r w:rsidRPr="002C3B5B">
        <w:rPr>
          <w:rFonts w:ascii="Times New Roman" w:hAnsi="Times New Roman"/>
          <w:sz w:val="28"/>
          <w:szCs w:val="28"/>
          <w:lang w:eastAsia="ru-RU"/>
        </w:rPr>
        <w:t xml:space="preserve">: ТГУ </w:t>
      </w:r>
      <w:proofErr w:type="gramStart"/>
      <w:r w:rsidRPr="002C3B5B">
        <w:rPr>
          <w:rFonts w:ascii="Times New Roman" w:hAnsi="Times New Roman"/>
          <w:sz w:val="28"/>
          <w:szCs w:val="28"/>
          <w:lang w:eastAsia="ru-RU"/>
        </w:rPr>
        <w:t>представлен</w:t>
      </w:r>
      <w:proofErr w:type="gramEnd"/>
      <w:r w:rsidRPr="002C3B5B">
        <w:rPr>
          <w:rFonts w:ascii="Times New Roman" w:hAnsi="Times New Roman"/>
          <w:sz w:val="28"/>
          <w:szCs w:val="28"/>
          <w:lang w:eastAsia="ru-RU"/>
        </w:rPr>
        <w:t xml:space="preserve"> в 7  социальных сетях http://www.linkedin.com/, </w:t>
      </w:r>
      <w:proofErr w:type="spellStart"/>
      <w:r w:rsidRPr="002C3B5B">
        <w:rPr>
          <w:rFonts w:ascii="Times New Roman" w:hAnsi="Times New Roman"/>
          <w:sz w:val="28"/>
          <w:szCs w:val="28"/>
          <w:lang w:eastAsia="ru-RU"/>
        </w:rPr>
        <w:t>Instagram</w:t>
      </w:r>
      <w:proofErr w:type="spellEnd"/>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Google</w:t>
      </w:r>
      <w:proofErr w:type="spellEnd"/>
      <w:r w:rsidRPr="002C3B5B">
        <w:rPr>
          <w:rFonts w:ascii="Times New Roman" w:hAnsi="Times New Roman"/>
          <w:sz w:val="28"/>
          <w:szCs w:val="28"/>
          <w:lang w:eastAsia="ru-RU"/>
        </w:rPr>
        <w:t xml:space="preserve">+, </w:t>
      </w:r>
      <w:r w:rsidR="00F91337">
        <w:rPr>
          <w:rFonts w:ascii="Times New Roman" w:hAnsi="Times New Roman"/>
          <w:sz w:val="28"/>
          <w:szCs w:val="28"/>
          <w:lang w:eastAsia="ru-RU"/>
        </w:rPr>
        <w:t>«</w:t>
      </w:r>
      <w:r w:rsidRPr="002C3B5B">
        <w:rPr>
          <w:rFonts w:ascii="Times New Roman" w:hAnsi="Times New Roman"/>
          <w:sz w:val="28"/>
          <w:szCs w:val="28"/>
          <w:lang w:eastAsia="ru-RU"/>
        </w:rPr>
        <w:t>В контакте</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w:t>
      </w:r>
      <w:r w:rsidR="00F91337">
        <w:rPr>
          <w:rFonts w:ascii="Times New Roman" w:hAnsi="Times New Roman"/>
          <w:sz w:val="28"/>
          <w:szCs w:val="28"/>
          <w:lang w:eastAsia="ru-RU"/>
        </w:rPr>
        <w:t>«</w:t>
      </w:r>
      <w:proofErr w:type="spellStart"/>
      <w:r w:rsidRPr="002C3B5B">
        <w:rPr>
          <w:rFonts w:ascii="Times New Roman" w:hAnsi="Times New Roman"/>
          <w:sz w:val="28"/>
          <w:szCs w:val="28"/>
          <w:lang w:eastAsia="ru-RU"/>
        </w:rPr>
        <w:t>Facebook</w:t>
      </w:r>
      <w:proofErr w:type="spellEnd"/>
      <w:r w:rsidR="00F91337">
        <w:rPr>
          <w:rFonts w:ascii="Times New Roman" w:hAnsi="Times New Roman"/>
          <w:sz w:val="28"/>
          <w:szCs w:val="28"/>
          <w:lang w:eastAsia="ru-RU"/>
        </w:rPr>
        <w:t>»</w:t>
      </w:r>
      <w:r w:rsidRPr="002C3B5B">
        <w:rPr>
          <w:rFonts w:ascii="Times New Roman" w:hAnsi="Times New Roman"/>
          <w:sz w:val="28"/>
          <w:szCs w:val="28"/>
          <w:lang w:eastAsia="ru-RU"/>
        </w:rPr>
        <w:t xml:space="preserve">, </w:t>
      </w:r>
      <w:r w:rsidR="00F91337">
        <w:rPr>
          <w:rFonts w:ascii="Times New Roman" w:hAnsi="Times New Roman"/>
          <w:sz w:val="28"/>
          <w:szCs w:val="28"/>
          <w:lang w:eastAsia="ru-RU"/>
        </w:rPr>
        <w:t>«</w:t>
      </w:r>
      <w:proofErr w:type="spellStart"/>
      <w:r w:rsidRPr="002C3B5B">
        <w:rPr>
          <w:rFonts w:ascii="Times New Roman" w:hAnsi="Times New Roman"/>
          <w:sz w:val="28"/>
          <w:szCs w:val="28"/>
          <w:lang w:eastAsia="ru-RU"/>
        </w:rPr>
        <w:t>Twitter</w:t>
      </w:r>
      <w:proofErr w:type="spellEnd"/>
      <w:r w:rsidR="00F91337">
        <w:rPr>
          <w:rFonts w:ascii="Times New Roman" w:hAnsi="Times New Roman"/>
          <w:sz w:val="28"/>
          <w:szCs w:val="28"/>
          <w:lang w:eastAsia="ru-RU"/>
        </w:rPr>
        <w:t>»</w:t>
      </w:r>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Youtube</w:t>
      </w:r>
      <w:proofErr w:type="spellEnd"/>
      <w:r w:rsidRPr="002C3B5B">
        <w:rPr>
          <w:rFonts w:ascii="Times New Roman" w:hAnsi="Times New Roman"/>
          <w:sz w:val="28"/>
          <w:szCs w:val="28"/>
          <w:lang w:eastAsia="ru-RU"/>
        </w:rPr>
        <w:t xml:space="preserve">. </w:t>
      </w:r>
    </w:p>
    <w:p w:rsidR="00C91E98" w:rsidRPr="002C3B5B" w:rsidRDefault="00C91E98"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В целях развития системы внутренних коммуникаций </w:t>
      </w:r>
      <w:r w:rsidRPr="002C3B5B">
        <w:rPr>
          <w:rFonts w:ascii="Times New Roman" w:hAnsi="Times New Roman"/>
          <w:sz w:val="28"/>
          <w:szCs w:val="28"/>
          <w:lang w:eastAsia="ru-RU"/>
        </w:rPr>
        <w:t xml:space="preserve">в разделе </w:t>
      </w:r>
      <w:r w:rsidR="00F91337">
        <w:rPr>
          <w:rFonts w:ascii="Times New Roman" w:hAnsi="Times New Roman"/>
          <w:sz w:val="28"/>
          <w:szCs w:val="28"/>
          <w:lang w:eastAsia="ru-RU"/>
        </w:rPr>
        <w:t>«</w:t>
      </w:r>
      <w:r w:rsidRPr="002C3B5B">
        <w:rPr>
          <w:rFonts w:ascii="Times New Roman" w:hAnsi="Times New Roman"/>
          <w:sz w:val="28"/>
          <w:szCs w:val="28"/>
          <w:lang w:eastAsia="ru-RU"/>
        </w:rPr>
        <w:t>Слово ректору</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http://www.tsu.ru/rektor/  были размещены 35 статьи и 180 новостей на русском и английском языках, отражающие с точки зрения руководителя ТГУ, наиболее важные события  в контексте изменений, происходящих в университете.  Разработан новый тип внутренней корпоративной рассылки, отражающей кроме текущих новостей, исторические события в университете, происходящие на текущую дату. </w:t>
      </w:r>
    </w:p>
    <w:p w:rsidR="00C91E98" w:rsidRDefault="00C91E98"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 xml:space="preserve">В корпоративной газете </w:t>
      </w:r>
      <w:r w:rsidR="00F91337">
        <w:rPr>
          <w:rFonts w:ascii="Times New Roman" w:hAnsi="Times New Roman"/>
          <w:sz w:val="28"/>
          <w:szCs w:val="28"/>
          <w:lang w:eastAsia="ru-RU"/>
        </w:rPr>
        <w:t>«</w:t>
      </w:r>
      <w:proofErr w:type="spellStart"/>
      <w:r w:rsidRPr="002C3B5B">
        <w:rPr>
          <w:rFonts w:ascii="Times New Roman" w:hAnsi="Times New Roman"/>
          <w:sz w:val="28"/>
          <w:szCs w:val="28"/>
          <w:lang w:eastAsia="ru-RU"/>
        </w:rPr>
        <w:t>Alma</w:t>
      </w:r>
      <w:proofErr w:type="spellEnd"/>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mater</w:t>
      </w:r>
      <w:proofErr w:type="spellEnd"/>
      <w:r w:rsidR="00F91337">
        <w:rPr>
          <w:rFonts w:ascii="Times New Roman" w:hAnsi="Times New Roman"/>
          <w:sz w:val="28"/>
          <w:szCs w:val="28"/>
          <w:lang w:eastAsia="ru-RU"/>
        </w:rPr>
        <w:t>»</w:t>
      </w:r>
      <w:r w:rsidRPr="002C3B5B">
        <w:rPr>
          <w:rFonts w:ascii="Times New Roman" w:hAnsi="Times New Roman"/>
          <w:sz w:val="28"/>
          <w:szCs w:val="28"/>
          <w:lang w:eastAsia="ru-RU"/>
        </w:rPr>
        <w:t xml:space="preserve"> опубликован 161 материал о лучших исследовательских и образовательных практиках университета. Проведены встречи ректората с сотрудниками факультетов. </w:t>
      </w:r>
      <w:r w:rsidR="00F91337">
        <w:rPr>
          <w:rFonts w:ascii="Times New Roman" w:hAnsi="Times New Roman"/>
          <w:sz w:val="28"/>
          <w:szCs w:val="28"/>
          <w:lang w:eastAsia="ru-RU"/>
        </w:rPr>
        <w:t>«</w:t>
      </w:r>
      <w:r w:rsidRPr="002C3B5B">
        <w:rPr>
          <w:rFonts w:ascii="Times New Roman" w:hAnsi="Times New Roman"/>
          <w:sz w:val="28"/>
          <w:szCs w:val="28"/>
          <w:lang w:eastAsia="ru-RU"/>
        </w:rPr>
        <w:t>В контакте</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ведется рубрика </w:t>
      </w:r>
      <w:r w:rsidR="00F91337">
        <w:rPr>
          <w:rFonts w:ascii="Times New Roman" w:hAnsi="Times New Roman"/>
          <w:sz w:val="28"/>
          <w:szCs w:val="28"/>
          <w:lang w:eastAsia="ru-RU"/>
        </w:rPr>
        <w:t>«</w:t>
      </w:r>
      <w:r w:rsidRPr="002C3B5B">
        <w:rPr>
          <w:rFonts w:ascii="Times New Roman" w:hAnsi="Times New Roman"/>
          <w:sz w:val="28"/>
          <w:szCs w:val="28"/>
          <w:lang w:eastAsia="ru-RU"/>
        </w:rPr>
        <w:t>Дежурный проректор</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в которой любой студент и сотрудник может задать вопрос представителям ректората. На главном сайте университета есть рубрика </w:t>
      </w:r>
      <w:r w:rsidR="00F91337">
        <w:rPr>
          <w:rFonts w:ascii="Times New Roman" w:hAnsi="Times New Roman"/>
          <w:sz w:val="28"/>
          <w:szCs w:val="28"/>
          <w:lang w:eastAsia="ru-RU"/>
        </w:rPr>
        <w:t>«</w:t>
      </w:r>
      <w:r w:rsidRPr="002C3B5B">
        <w:rPr>
          <w:rFonts w:ascii="Times New Roman" w:hAnsi="Times New Roman"/>
          <w:sz w:val="28"/>
          <w:szCs w:val="28"/>
          <w:lang w:eastAsia="ru-RU"/>
        </w:rPr>
        <w:t>Обратная связь</w:t>
      </w:r>
      <w:r w:rsidR="00F91337">
        <w:rPr>
          <w:rFonts w:ascii="Times New Roman" w:hAnsi="Times New Roman"/>
          <w:sz w:val="28"/>
          <w:szCs w:val="28"/>
          <w:lang w:eastAsia="ru-RU"/>
        </w:rPr>
        <w:t>»</w:t>
      </w:r>
      <w:r w:rsidRPr="002C3B5B">
        <w:rPr>
          <w:rFonts w:ascii="Times New Roman" w:hAnsi="Times New Roman"/>
          <w:sz w:val="28"/>
          <w:szCs w:val="28"/>
          <w:lang w:eastAsia="ru-RU"/>
        </w:rPr>
        <w:t>, где любой желающий может высказать замечания и предложения.</w:t>
      </w:r>
    </w:p>
    <w:p w:rsidR="00C91E98" w:rsidRPr="002C3B5B" w:rsidRDefault="00C91E98"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Р</w:t>
      </w:r>
      <w:r w:rsidRPr="002C3B5B">
        <w:rPr>
          <w:rFonts w:ascii="Times New Roman" w:hAnsi="Times New Roman"/>
          <w:sz w:val="28"/>
          <w:szCs w:val="28"/>
          <w:lang w:eastAsia="ru-RU"/>
        </w:rPr>
        <w:t xml:space="preserve">еализовывался проект </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Внутренние электронные коммуникации. Проект позволил развить мотивацию сотрудников к участию во внутренних электронных коммуникациях ТГУ в соответствии с современными корпоративными стандартами, способствовал созданию механизма получения обратной связи об отношении сотрудников ТГУ к изменениям в университете посредством внутренних электронных коммуникаций. </w:t>
      </w:r>
    </w:p>
    <w:p w:rsidR="00C91E98" w:rsidRPr="002C3B5B" w:rsidRDefault="00C91E98"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proofErr w:type="gramStart"/>
      <w:r w:rsidRPr="002C3B5B">
        <w:rPr>
          <w:rFonts w:ascii="Times New Roman" w:hAnsi="Times New Roman"/>
          <w:sz w:val="28"/>
          <w:szCs w:val="28"/>
          <w:lang w:eastAsia="ru-RU"/>
        </w:rPr>
        <w:lastRenderedPageBreak/>
        <w:t xml:space="preserve">В рамках проекта организованы и проведены PR-акции, поддерживающие обсуждение проекта Корпоративного кодекса ТГУ, </w:t>
      </w:r>
      <w:r w:rsidR="00F91337">
        <w:rPr>
          <w:rFonts w:ascii="Times New Roman" w:hAnsi="Times New Roman"/>
          <w:sz w:val="28"/>
          <w:szCs w:val="28"/>
          <w:lang w:eastAsia="ru-RU"/>
        </w:rPr>
        <w:t>«</w:t>
      </w:r>
      <w:r w:rsidRPr="002C3B5B">
        <w:rPr>
          <w:rFonts w:ascii="Times New Roman" w:hAnsi="Times New Roman"/>
          <w:sz w:val="28"/>
          <w:szCs w:val="28"/>
          <w:lang w:eastAsia="ru-RU"/>
        </w:rPr>
        <w:t>Корпоративная культура классического университета: роль в формировании профессиональной и личностной идентичности выпускника</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Создание </w:t>
      </w:r>
      <w:proofErr w:type="spellStart"/>
      <w:r w:rsidRPr="002C3B5B">
        <w:rPr>
          <w:rFonts w:ascii="Times New Roman" w:hAnsi="Times New Roman"/>
          <w:sz w:val="28"/>
          <w:szCs w:val="28"/>
          <w:lang w:eastAsia="ru-RU"/>
        </w:rPr>
        <w:t>инновационно</w:t>
      </w:r>
      <w:proofErr w:type="spellEnd"/>
      <w:r w:rsidRPr="002C3B5B">
        <w:rPr>
          <w:rFonts w:ascii="Times New Roman" w:hAnsi="Times New Roman"/>
          <w:sz w:val="28"/>
          <w:szCs w:val="28"/>
          <w:lang w:eastAsia="ru-RU"/>
        </w:rPr>
        <w:t>-активной среды, поддерживающей процесс управления изменениями с целью формирования кадрового резерва руководящего состава ТГУ</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w:t>
      </w:r>
      <w:r w:rsidR="00F91337">
        <w:rPr>
          <w:rFonts w:ascii="Times New Roman" w:hAnsi="Times New Roman"/>
          <w:sz w:val="28"/>
          <w:szCs w:val="28"/>
          <w:lang w:eastAsia="ru-RU"/>
        </w:rPr>
        <w:t>«</w:t>
      </w:r>
      <w:r w:rsidRPr="002C3B5B">
        <w:rPr>
          <w:rFonts w:ascii="Times New Roman" w:hAnsi="Times New Roman"/>
          <w:sz w:val="28"/>
          <w:szCs w:val="28"/>
          <w:lang w:eastAsia="ru-RU"/>
        </w:rPr>
        <w:t>Создание в ТГУ англоязычной среды в целях привлечения студентов из ведущих иностранных университетов</w:t>
      </w:r>
      <w:r w:rsidR="00F91337">
        <w:rPr>
          <w:rFonts w:ascii="Times New Roman" w:hAnsi="Times New Roman"/>
          <w:sz w:val="28"/>
          <w:szCs w:val="28"/>
          <w:lang w:eastAsia="ru-RU"/>
        </w:rPr>
        <w:t>»</w:t>
      </w:r>
      <w:r w:rsidRPr="002C3B5B">
        <w:rPr>
          <w:rFonts w:ascii="Times New Roman" w:hAnsi="Times New Roman"/>
          <w:sz w:val="28"/>
          <w:szCs w:val="28"/>
          <w:lang w:eastAsia="ru-RU"/>
        </w:rPr>
        <w:t xml:space="preserve"> и др.</w:t>
      </w:r>
      <w:proofErr w:type="gramEnd"/>
    </w:p>
    <w:p w:rsidR="00C91E98" w:rsidRDefault="00C91E98"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proofErr w:type="gramStart"/>
      <w:r w:rsidRPr="002C3B5B">
        <w:rPr>
          <w:rFonts w:ascii="Times New Roman" w:hAnsi="Times New Roman"/>
          <w:sz w:val="28"/>
          <w:szCs w:val="28"/>
          <w:lang w:eastAsia="ru-RU"/>
        </w:rPr>
        <w:t>Организованы и проведены  процедуры получения обратной связи от сотрудников ТГУ об отношении к изменениям, инициируемым управленческим аппаратом и руководителями проектов (</w:t>
      </w:r>
      <w:proofErr w:type="spellStart"/>
      <w:r w:rsidRPr="002C3B5B">
        <w:rPr>
          <w:rFonts w:ascii="Times New Roman" w:hAnsi="Times New Roman"/>
          <w:sz w:val="28"/>
          <w:szCs w:val="28"/>
          <w:lang w:eastAsia="ru-RU"/>
        </w:rPr>
        <w:t>on-line</w:t>
      </w:r>
      <w:proofErr w:type="spellEnd"/>
      <w:r w:rsidRPr="002C3B5B">
        <w:rPr>
          <w:rFonts w:ascii="Times New Roman" w:hAnsi="Times New Roman"/>
          <w:sz w:val="28"/>
          <w:szCs w:val="28"/>
          <w:lang w:eastAsia="ru-RU"/>
        </w:rPr>
        <w:t xml:space="preserve"> и </w:t>
      </w:r>
      <w:proofErr w:type="spellStart"/>
      <w:r w:rsidRPr="002C3B5B">
        <w:rPr>
          <w:rFonts w:ascii="Times New Roman" w:hAnsi="Times New Roman"/>
          <w:sz w:val="28"/>
          <w:szCs w:val="28"/>
          <w:lang w:eastAsia="ru-RU"/>
        </w:rPr>
        <w:t>offline</w:t>
      </w:r>
      <w:proofErr w:type="spellEnd"/>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online</w:t>
      </w:r>
      <w:proofErr w:type="spellEnd"/>
      <w:r w:rsidRPr="002C3B5B">
        <w:rPr>
          <w:rFonts w:ascii="Times New Roman" w:hAnsi="Times New Roman"/>
          <w:sz w:val="28"/>
          <w:szCs w:val="28"/>
          <w:lang w:eastAsia="ru-RU"/>
        </w:rPr>
        <w:t xml:space="preserve">-обсуждение этического кодекса ТГУ; </w:t>
      </w:r>
      <w:proofErr w:type="spellStart"/>
      <w:r w:rsidRPr="002C3B5B">
        <w:rPr>
          <w:rFonts w:ascii="Times New Roman" w:hAnsi="Times New Roman"/>
          <w:sz w:val="28"/>
          <w:szCs w:val="28"/>
          <w:lang w:eastAsia="ru-RU"/>
        </w:rPr>
        <w:t>online</w:t>
      </w:r>
      <w:proofErr w:type="spellEnd"/>
      <w:r w:rsidRPr="002C3B5B">
        <w:rPr>
          <w:rFonts w:ascii="Times New Roman" w:hAnsi="Times New Roman"/>
          <w:sz w:val="28"/>
          <w:szCs w:val="28"/>
          <w:lang w:eastAsia="ru-RU"/>
        </w:rPr>
        <w:t xml:space="preserve">-анкетирование об отношении сотрудников университета к корпоративной культуре ТГУ; </w:t>
      </w:r>
      <w:proofErr w:type="spellStart"/>
      <w:r w:rsidRPr="002C3B5B">
        <w:rPr>
          <w:rFonts w:ascii="Times New Roman" w:hAnsi="Times New Roman"/>
          <w:sz w:val="28"/>
          <w:szCs w:val="28"/>
          <w:lang w:eastAsia="ru-RU"/>
        </w:rPr>
        <w:t>online</w:t>
      </w:r>
      <w:proofErr w:type="spellEnd"/>
      <w:r w:rsidRPr="002C3B5B">
        <w:rPr>
          <w:rFonts w:ascii="Times New Roman" w:hAnsi="Times New Roman"/>
          <w:sz w:val="28"/>
          <w:szCs w:val="28"/>
          <w:lang w:eastAsia="ru-RU"/>
        </w:rPr>
        <w:t xml:space="preserve"> анкетирование об информированности сотрудников о возможностях ТГУ для карьерного роста и профессионального развития, а также об использовании и востребованности этих возможностей;</w:t>
      </w:r>
      <w:proofErr w:type="gramEnd"/>
      <w:r w:rsidRPr="002C3B5B">
        <w:rPr>
          <w:rFonts w:ascii="Times New Roman" w:hAnsi="Times New Roman"/>
          <w:sz w:val="28"/>
          <w:szCs w:val="28"/>
          <w:lang w:eastAsia="ru-RU"/>
        </w:rPr>
        <w:t xml:space="preserve"> </w:t>
      </w:r>
      <w:proofErr w:type="spellStart"/>
      <w:r w:rsidRPr="002C3B5B">
        <w:rPr>
          <w:rFonts w:ascii="Times New Roman" w:hAnsi="Times New Roman"/>
          <w:sz w:val="28"/>
          <w:szCs w:val="28"/>
          <w:lang w:eastAsia="ru-RU"/>
        </w:rPr>
        <w:t>online</w:t>
      </w:r>
      <w:proofErr w:type="spellEnd"/>
      <w:r w:rsidRPr="002C3B5B">
        <w:rPr>
          <w:rFonts w:ascii="Times New Roman" w:hAnsi="Times New Roman"/>
          <w:sz w:val="28"/>
          <w:szCs w:val="28"/>
          <w:lang w:eastAsia="ru-RU"/>
        </w:rPr>
        <w:t xml:space="preserve">-голосование в </w:t>
      </w:r>
      <w:proofErr w:type="gramStart"/>
      <w:r w:rsidRPr="002C3B5B">
        <w:rPr>
          <w:rFonts w:ascii="Times New Roman" w:hAnsi="Times New Roman"/>
          <w:sz w:val="28"/>
          <w:szCs w:val="28"/>
          <w:lang w:eastAsia="ru-RU"/>
        </w:rPr>
        <w:t>рамках</w:t>
      </w:r>
      <w:proofErr w:type="gramEnd"/>
      <w:r w:rsidRPr="002C3B5B">
        <w:rPr>
          <w:rFonts w:ascii="Times New Roman" w:hAnsi="Times New Roman"/>
          <w:sz w:val="28"/>
          <w:szCs w:val="28"/>
          <w:lang w:eastAsia="ru-RU"/>
        </w:rPr>
        <w:t xml:space="preserve"> конкурса инициативных проектов ТГУ; мониторинг отношения сотрудников ТГУ к визуальным образам – элементам корпоративного стиля; мониторинг отношения сотрудников ТГУ к каналам, форме и содержанию внутренних электронных коммуникаций.</w:t>
      </w:r>
    </w:p>
    <w:p w:rsidR="00CB3B3A" w:rsidRDefault="00C91E98"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Для внутренней системы социальных сервисов разработан сервис сообщений (http://messenger.tsu.ru/), расширен функционала доступного пользователям на аккаунтах  ТГУ. Выполнены  работы по разработке основного блока социальных сервисов: проработка архитектуры, взаимозависимостей, решений по навигации, решений по синхронизации данн</w:t>
      </w:r>
      <w:r w:rsidR="00CB3B3A">
        <w:rPr>
          <w:rFonts w:ascii="Times New Roman" w:hAnsi="Times New Roman"/>
          <w:sz w:val="28"/>
          <w:szCs w:val="28"/>
          <w:lang w:eastAsia="ru-RU"/>
        </w:rPr>
        <w:t>ых между социальными сервисами.</w:t>
      </w:r>
    </w:p>
    <w:p w:rsidR="00C91E98" w:rsidRPr="002C3B5B" w:rsidRDefault="00CB3B3A"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В 2015 году</w:t>
      </w:r>
      <w:r w:rsidR="00E4627F">
        <w:rPr>
          <w:rFonts w:ascii="Times New Roman" w:hAnsi="Times New Roman"/>
          <w:sz w:val="28"/>
          <w:szCs w:val="28"/>
          <w:lang w:eastAsia="ru-RU"/>
        </w:rPr>
        <w:t xml:space="preserve"> запущен</w:t>
      </w:r>
      <w:r w:rsidR="00C91E98" w:rsidRPr="002C3B5B">
        <w:rPr>
          <w:rFonts w:ascii="Times New Roman" w:hAnsi="Times New Roman"/>
          <w:sz w:val="28"/>
          <w:szCs w:val="28"/>
          <w:lang w:eastAsia="ru-RU"/>
        </w:rPr>
        <w:t xml:space="preserve"> проект трансформации кампуса университета с целью создания современной  среды, ориентированной на новое содержание и технологии образования</w:t>
      </w:r>
      <w:r w:rsidR="00E4627F" w:rsidRPr="00E4627F">
        <w:rPr>
          <w:rFonts w:ascii="Times New Roman" w:hAnsi="Times New Roman"/>
          <w:sz w:val="28"/>
          <w:szCs w:val="28"/>
          <w:lang w:eastAsia="ru-RU"/>
        </w:rPr>
        <w:t xml:space="preserve"> </w:t>
      </w:r>
      <w:r w:rsidR="00E4627F">
        <w:rPr>
          <w:rFonts w:ascii="Times New Roman" w:hAnsi="Times New Roman"/>
          <w:sz w:val="28"/>
          <w:szCs w:val="28"/>
          <w:lang w:eastAsia="ru-RU"/>
        </w:rPr>
        <w:t xml:space="preserve">и </w:t>
      </w:r>
      <w:r w:rsidR="00E4627F" w:rsidRPr="009D598F">
        <w:rPr>
          <w:rFonts w:ascii="Times New Roman" w:hAnsi="Times New Roman"/>
          <w:sz w:val="28"/>
          <w:szCs w:val="28"/>
          <w:lang w:eastAsia="ru-RU"/>
        </w:rPr>
        <w:t>междисциплинарное взаимодействие</w:t>
      </w:r>
      <w:r w:rsidR="00E4627F">
        <w:rPr>
          <w:rFonts w:ascii="Times New Roman" w:hAnsi="Times New Roman"/>
          <w:sz w:val="28"/>
          <w:szCs w:val="28"/>
          <w:lang w:eastAsia="ru-RU"/>
        </w:rPr>
        <w:t xml:space="preserve"> </w:t>
      </w:r>
      <w:proofErr w:type="gramStart"/>
      <w:r w:rsidR="00E4627F">
        <w:rPr>
          <w:rFonts w:ascii="Times New Roman" w:hAnsi="Times New Roman"/>
          <w:sz w:val="28"/>
          <w:szCs w:val="28"/>
          <w:lang w:eastAsia="ru-RU"/>
        </w:rPr>
        <w:t>обучающихся</w:t>
      </w:r>
      <w:proofErr w:type="gramEnd"/>
      <w:r w:rsidR="00C91E98" w:rsidRPr="002C3B5B">
        <w:rPr>
          <w:rFonts w:ascii="Times New Roman" w:hAnsi="Times New Roman"/>
          <w:sz w:val="28"/>
          <w:szCs w:val="28"/>
          <w:lang w:eastAsia="ru-RU"/>
        </w:rPr>
        <w:t xml:space="preserve">. </w:t>
      </w:r>
      <w:r w:rsidR="00E4627F" w:rsidRPr="002C3B5B">
        <w:rPr>
          <w:rFonts w:ascii="Times New Roman" w:hAnsi="Times New Roman"/>
          <w:sz w:val="28"/>
          <w:szCs w:val="28"/>
          <w:lang w:eastAsia="ru-RU"/>
        </w:rPr>
        <w:t xml:space="preserve">В 2015 году модернизированы фасады и общественные места </w:t>
      </w:r>
      <w:r w:rsidR="00E4627F">
        <w:rPr>
          <w:rFonts w:ascii="Times New Roman" w:hAnsi="Times New Roman"/>
          <w:sz w:val="28"/>
          <w:szCs w:val="28"/>
          <w:lang w:eastAsia="ru-RU"/>
        </w:rPr>
        <w:t>(</w:t>
      </w:r>
      <w:r w:rsidR="00E4627F" w:rsidRPr="002C3B5B">
        <w:rPr>
          <w:rFonts w:ascii="Times New Roman" w:hAnsi="Times New Roman"/>
          <w:sz w:val="28"/>
          <w:szCs w:val="28"/>
          <w:lang w:eastAsia="ru-RU"/>
        </w:rPr>
        <w:t>замен</w:t>
      </w:r>
      <w:r w:rsidR="00E4627F">
        <w:rPr>
          <w:rFonts w:ascii="Times New Roman" w:hAnsi="Times New Roman"/>
          <w:sz w:val="28"/>
          <w:szCs w:val="28"/>
          <w:lang w:eastAsia="ru-RU"/>
        </w:rPr>
        <w:t>ы</w:t>
      </w:r>
      <w:r w:rsidR="00E4627F" w:rsidRPr="002C3B5B">
        <w:rPr>
          <w:rFonts w:ascii="Times New Roman" w:hAnsi="Times New Roman"/>
          <w:sz w:val="28"/>
          <w:szCs w:val="28"/>
          <w:lang w:eastAsia="ru-RU"/>
        </w:rPr>
        <w:t xml:space="preserve"> душевы</w:t>
      </w:r>
      <w:r w:rsidR="00E4627F">
        <w:rPr>
          <w:rFonts w:ascii="Times New Roman" w:hAnsi="Times New Roman"/>
          <w:sz w:val="28"/>
          <w:szCs w:val="28"/>
          <w:lang w:eastAsia="ru-RU"/>
        </w:rPr>
        <w:t>е</w:t>
      </w:r>
      <w:r w:rsidR="000F19E7">
        <w:rPr>
          <w:rFonts w:ascii="Times New Roman" w:hAnsi="Times New Roman"/>
          <w:sz w:val="28"/>
          <w:szCs w:val="28"/>
          <w:lang w:eastAsia="ru-RU"/>
        </w:rPr>
        <w:t>, ок</w:t>
      </w:r>
      <w:r w:rsidR="00E4627F" w:rsidRPr="002C3B5B">
        <w:rPr>
          <w:rFonts w:ascii="Times New Roman" w:hAnsi="Times New Roman"/>
          <w:sz w:val="28"/>
          <w:szCs w:val="28"/>
          <w:lang w:eastAsia="ru-RU"/>
        </w:rPr>
        <w:t>н</w:t>
      </w:r>
      <w:r w:rsidR="00E4627F">
        <w:rPr>
          <w:rFonts w:ascii="Times New Roman" w:hAnsi="Times New Roman"/>
          <w:sz w:val="28"/>
          <w:szCs w:val="28"/>
          <w:lang w:eastAsia="ru-RU"/>
        </w:rPr>
        <w:t>а, санузлы</w:t>
      </w:r>
      <w:r w:rsidR="00E4627F" w:rsidRPr="002C3B5B">
        <w:rPr>
          <w:rFonts w:ascii="Times New Roman" w:hAnsi="Times New Roman"/>
          <w:sz w:val="28"/>
          <w:szCs w:val="28"/>
          <w:lang w:eastAsia="ru-RU"/>
        </w:rPr>
        <w:t>, системы отопления</w:t>
      </w:r>
      <w:r w:rsidR="00E4627F">
        <w:rPr>
          <w:rFonts w:ascii="Times New Roman" w:hAnsi="Times New Roman"/>
          <w:sz w:val="28"/>
          <w:szCs w:val="28"/>
          <w:lang w:eastAsia="ru-RU"/>
        </w:rPr>
        <w:t xml:space="preserve">) </w:t>
      </w:r>
      <w:r w:rsidR="00E4627F" w:rsidRPr="002C3B5B">
        <w:rPr>
          <w:rFonts w:ascii="Times New Roman" w:hAnsi="Times New Roman"/>
          <w:sz w:val="28"/>
          <w:szCs w:val="28"/>
          <w:lang w:eastAsia="ru-RU"/>
        </w:rPr>
        <w:t xml:space="preserve">6 студенческих общежитий ТГУ, отремонтированы 37 учебных аудиторий в 7 корпусах ТГУ, готовится к открытию в феврале 2016 года </w:t>
      </w:r>
      <w:proofErr w:type="spellStart"/>
      <w:r w:rsidR="00E4627F" w:rsidRPr="002C3B5B">
        <w:rPr>
          <w:rFonts w:ascii="Times New Roman" w:hAnsi="Times New Roman"/>
          <w:sz w:val="28"/>
          <w:szCs w:val="28"/>
          <w:lang w:eastAsia="ru-RU"/>
        </w:rPr>
        <w:t>коворкинговая</w:t>
      </w:r>
      <w:proofErr w:type="spellEnd"/>
      <w:r w:rsidR="00E4627F" w:rsidRPr="002C3B5B">
        <w:rPr>
          <w:rFonts w:ascii="Times New Roman" w:hAnsi="Times New Roman"/>
          <w:sz w:val="28"/>
          <w:szCs w:val="28"/>
          <w:lang w:eastAsia="ru-RU"/>
        </w:rPr>
        <w:t xml:space="preserve"> зона для исследователей в Научной библиотеке ТГУ, созданы места для самостоятельной работы студентов в общежитии </w:t>
      </w:r>
      <w:r w:rsidR="00E4627F">
        <w:rPr>
          <w:rFonts w:ascii="Times New Roman" w:hAnsi="Times New Roman"/>
          <w:sz w:val="28"/>
          <w:szCs w:val="28"/>
          <w:lang w:eastAsia="ru-RU"/>
        </w:rPr>
        <w:t>«</w:t>
      </w:r>
      <w:r w:rsidR="00E4627F" w:rsidRPr="002C3B5B">
        <w:rPr>
          <w:rFonts w:ascii="Times New Roman" w:hAnsi="Times New Roman"/>
          <w:sz w:val="28"/>
          <w:szCs w:val="28"/>
          <w:lang w:eastAsia="ru-RU"/>
        </w:rPr>
        <w:t>Парус</w:t>
      </w:r>
      <w:r w:rsidR="00E4627F">
        <w:rPr>
          <w:rFonts w:ascii="Times New Roman" w:hAnsi="Times New Roman"/>
          <w:sz w:val="28"/>
          <w:szCs w:val="28"/>
          <w:lang w:eastAsia="ru-RU"/>
        </w:rPr>
        <w:t>»</w:t>
      </w:r>
      <w:r w:rsidR="00E4627F" w:rsidRPr="002C3B5B">
        <w:rPr>
          <w:rFonts w:ascii="Times New Roman" w:hAnsi="Times New Roman"/>
          <w:sz w:val="28"/>
          <w:szCs w:val="28"/>
          <w:lang w:eastAsia="ru-RU"/>
        </w:rPr>
        <w:t>.</w:t>
      </w:r>
      <w:r w:rsidR="00E4627F">
        <w:rPr>
          <w:rFonts w:ascii="Times New Roman" w:hAnsi="Times New Roman"/>
          <w:sz w:val="28"/>
          <w:szCs w:val="28"/>
          <w:lang w:eastAsia="ru-RU"/>
        </w:rPr>
        <w:t xml:space="preserve"> </w:t>
      </w:r>
      <w:r w:rsidR="00C91E98" w:rsidRPr="002C3B5B">
        <w:rPr>
          <w:rFonts w:ascii="Times New Roman" w:hAnsi="Times New Roman"/>
          <w:sz w:val="28"/>
          <w:szCs w:val="28"/>
          <w:lang w:eastAsia="ru-RU"/>
        </w:rPr>
        <w:t xml:space="preserve">В </w:t>
      </w:r>
      <w:r w:rsidR="00E4627F">
        <w:rPr>
          <w:rFonts w:ascii="Times New Roman" w:hAnsi="Times New Roman"/>
          <w:sz w:val="28"/>
          <w:szCs w:val="28"/>
          <w:lang w:eastAsia="ru-RU"/>
        </w:rPr>
        <w:t xml:space="preserve">мае </w:t>
      </w:r>
      <w:r w:rsidR="00C91E98" w:rsidRPr="002C3B5B">
        <w:rPr>
          <w:rFonts w:ascii="Times New Roman" w:hAnsi="Times New Roman"/>
          <w:sz w:val="28"/>
          <w:szCs w:val="28"/>
          <w:lang w:eastAsia="ru-RU"/>
        </w:rPr>
        <w:t xml:space="preserve">2015 года был открыт круглосуточный Информационный центр 24/7 Научной библиотеки – это пространство, где будет возможен круглосуточный доступ к информации, как в электронном, так и в печатном виде. В зале предусмотрены </w:t>
      </w:r>
      <w:r w:rsidR="00F91337">
        <w:rPr>
          <w:rFonts w:ascii="Times New Roman" w:hAnsi="Times New Roman"/>
          <w:sz w:val="28"/>
          <w:szCs w:val="28"/>
          <w:lang w:eastAsia="ru-RU"/>
        </w:rPr>
        <w:t>«</w:t>
      </w:r>
      <w:r w:rsidR="00C91E98" w:rsidRPr="002C3B5B">
        <w:rPr>
          <w:rFonts w:ascii="Times New Roman" w:hAnsi="Times New Roman"/>
          <w:sz w:val="28"/>
          <w:szCs w:val="28"/>
          <w:lang w:eastAsia="ru-RU"/>
        </w:rPr>
        <w:t>тихие</w:t>
      </w:r>
      <w:r w:rsidR="00F91337">
        <w:rPr>
          <w:rFonts w:ascii="Times New Roman" w:hAnsi="Times New Roman"/>
          <w:sz w:val="28"/>
          <w:szCs w:val="28"/>
          <w:lang w:eastAsia="ru-RU"/>
        </w:rPr>
        <w:t>»</w:t>
      </w:r>
      <w:r w:rsidR="00C91E98" w:rsidRPr="002C3B5B">
        <w:rPr>
          <w:rFonts w:ascii="Times New Roman" w:hAnsi="Times New Roman"/>
          <w:sz w:val="28"/>
          <w:szCs w:val="28"/>
          <w:lang w:eastAsia="ru-RU"/>
        </w:rPr>
        <w:t xml:space="preserve"> места для индивидуальной работы и </w:t>
      </w:r>
      <w:r w:rsidR="00F91337">
        <w:rPr>
          <w:rFonts w:ascii="Times New Roman" w:hAnsi="Times New Roman"/>
          <w:sz w:val="28"/>
          <w:szCs w:val="28"/>
          <w:lang w:eastAsia="ru-RU"/>
        </w:rPr>
        <w:t>«</w:t>
      </w:r>
      <w:r w:rsidR="00C91E98" w:rsidRPr="002C3B5B">
        <w:rPr>
          <w:rFonts w:ascii="Times New Roman" w:hAnsi="Times New Roman"/>
          <w:sz w:val="28"/>
          <w:szCs w:val="28"/>
          <w:lang w:eastAsia="ru-RU"/>
        </w:rPr>
        <w:t>шумные</w:t>
      </w:r>
      <w:r w:rsidR="00F91337">
        <w:rPr>
          <w:rFonts w:ascii="Times New Roman" w:hAnsi="Times New Roman"/>
          <w:sz w:val="28"/>
          <w:szCs w:val="28"/>
          <w:lang w:eastAsia="ru-RU"/>
        </w:rPr>
        <w:t>»</w:t>
      </w:r>
      <w:r w:rsidR="00C91E98" w:rsidRPr="002C3B5B">
        <w:rPr>
          <w:rFonts w:ascii="Times New Roman" w:hAnsi="Times New Roman"/>
          <w:sz w:val="28"/>
          <w:szCs w:val="28"/>
          <w:lang w:eastAsia="ru-RU"/>
        </w:rPr>
        <w:t xml:space="preserve"> </w:t>
      </w:r>
      <w:proofErr w:type="spellStart"/>
      <w:r w:rsidR="00C91E98" w:rsidRPr="002C3B5B">
        <w:rPr>
          <w:rFonts w:ascii="Times New Roman" w:hAnsi="Times New Roman"/>
          <w:sz w:val="28"/>
          <w:szCs w:val="28"/>
          <w:lang w:eastAsia="ru-RU"/>
        </w:rPr>
        <w:t>коворкинговые</w:t>
      </w:r>
      <w:proofErr w:type="spellEnd"/>
      <w:r w:rsidR="00C91E98" w:rsidRPr="002C3B5B">
        <w:rPr>
          <w:rFonts w:ascii="Times New Roman" w:hAnsi="Times New Roman"/>
          <w:sz w:val="28"/>
          <w:szCs w:val="28"/>
          <w:lang w:eastAsia="ru-RU"/>
        </w:rPr>
        <w:t xml:space="preserve"> зоны для общения, работы в группе. </w:t>
      </w:r>
      <w:r w:rsidR="00CB5EF2">
        <w:rPr>
          <w:rFonts w:ascii="Times New Roman" w:hAnsi="Times New Roman"/>
          <w:sz w:val="28"/>
          <w:szCs w:val="28"/>
          <w:lang w:eastAsia="ru-RU"/>
        </w:rPr>
        <w:t xml:space="preserve">К концу 2015 года </w:t>
      </w:r>
      <w:r w:rsidR="00CB5EF2" w:rsidRPr="002C3B5B">
        <w:rPr>
          <w:rFonts w:ascii="Times New Roman" w:hAnsi="Times New Roman"/>
          <w:sz w:val="28"/>
          <w:szCs w:val="28"/>
          <w:lang w:eastAsia="ru-RU"/>
        </w:rPr>
        <w:t>в Научной библиотеке ТГУ был оборудован</w:t>
      </w:r>
      <w:r w:rsidR="00CB5EF2">
        <w:rPr>
          <w:rFonts w:ascii="Times New Roman" w:hAnsi="Times New Roman"/>
          <w:sz w:val="28"/>
          <w:szCs w:val="28"/>
          <w:lang w:eastAsia="ru-RU"/>
        </w:rPr>
        <w:t xml:space="preserve"> зал </w:t>
      </w:r>
      <w:r w:rsidR="00CB5EF2" w:rsidRPr="002C3B5B">
        <w:rPr>
          <w:rFonts w:ascii="Times New Roman" w:hAnsi="Times New Roman"/>
          <w:sz w:val="28"/>
          <w:szCs w:val="28"/>
          <w:lang w:eastAsia="ru-RU"/>
        </w:rPr>
        <w:t xml:space="preserve">междисциплинарных </w:t>
      </w:r>
      <w:r w:rsidR="00CB5EF2">
        <w:rPr>
          <w:rFonts w:ascii="Times New Roman" w:hAnsi="Times New Roman"/>
          <w:sz w:val="28"/>
          <w:szCs w:val="28"/>
          <w:lang w:eastAsia="ru-RU"/>
        </w:rPr>
        <w:t>и</w:t>
      </w:r>
      <w:r w:rsidR="00CB5EF2" w:rsidRPr="002C3B5B">
        <w:rPr>
          <w:rFonts w:ascii="Times New Roman" w:hAnsi="Times New Roman"/>
          <w:sz w:val="28"/>
          <w:szCs w:val="28"/>
          <w:lang w:eastAsia="ru-RU"/>
        </w:rPr>
        <w:t>сследова</w:t>
      </w:r>
      <w:r w:rsidR="00CB5EF2">
        <w:rPr>
          <w:rFonts w:ascii="Times New Roman" w:hAnsi="Times New Roman"/>
          <w:sz w:val="28"/>
          <w:szCs w:val="28"/>
          <w:lang w:eastAsia="ru-RU"/>
        </w:rPr>
        <w:t>ний</w:t>
      </w:r>
      <w:r w:rsidR="00CB5EF2" w:rsidRPr="002C3B5B">
        <w:rPr>
          <w:rFonts w:ascii="Times New Roman" w:hAnsi="Times New Roman"/>
          <w:sz w:val="28"/>
          <w:szCs w:val="28"/>
          <w:lang w:eastAsia="ru-RU"/>
        </w:rPr>
        <w:t xml:space="preserve"> зал</w:t>
      </w:r>
      <w:r w:rsidR="00CB5EF2">
        <w:rPr>
          <w:rFonts w:ascii="Times New Roman" w:hAnsi="Times New Roman"/>
          <w:sz w:val="28"/>
          <w:szCs w:val="28"/>
          <w:lang w:eastAsia="ru-RU"/>
        </w:rPr>
        <w:t xml:space="preserve">. </w:t>
      </w:r>
      <w:r w:rsidR="00C91E98" w:rsidRPr="002C3B5B">
        <w:rPr>
          <w:rFonts w:ascii="Times New Roman" w:hAnsi="Times New Roman"/>
          <w:sz w:val="28"/>
          <w:szCs w:val="28"/>
          <w:lang w:eastAsia="ru-RU"/>
        </w:rPr>
        <w:t xml:space="preserve">Проект обновления Научной библиотеки также включает в себя создание комнат групповой и проектной работы. </w:t>
      </w:r>
      <w:r w:rsidR="00CB5EF2" w:rsidRPr="002C3B5B">
        <w:rPr>
          <w:rFonts w:ascii="Times New Roman" w:hAnsi="Times New Roman"/>
          <w:sz w:val="28"/>
          <w:szCs w:val="28"/>
          <w:lang w:eastAsia="ru-RU"/>
        </w:rPr>
        <w:t xml:space="preserve">В жилом комплексе </w:t>
      </w:r>
      <w:r w:rsidR="00CB5EF2">
        <w:rPr>
          <w:rFonts w:ascii="Times New Roman" w:hAnsi="Times New Roman"/>
          <w:sz w:val="28"/>
          <w:szCs w:val="28"/>
          <w:lang w:eastAsia="ru-RU"/>
        </w:rPr>
        <w:t>«</w:t>
      </w:r>
      <w:r w:rsidR="00CB5EF2" w:rsidRPr="002C3B5B">
        <w:rPr>
          <w:rFonts w:ascii="Times New Roman" w:hAnsi="Times New Roman"/>
          <w:sz w:val="28"/>
          <w:szCs w:val="28"/>
          <w:lang w:eastAsia="ru-RU"/>
        </w:rPr>
        <w:t>Парус</w:t>
      </w:r>
      <w:r w:rsidR="00CB5EF2">
        <w:rPr>
          <w:rFonts w:ascii="Times New Roman" w:hAnsi="Times New Roman"/>
          <w:sz w:val="28"/>
          <w:szCs w:val="28"/>
          <w:lang w:eastAsia="ru-RU"/>
        </w:rPr>
        <w:t>»</w:t>
      </w:r>
      <w:r w:rsidR="00CB5EF2" w:rsidRPr="002C3B5B">
        <w:rPr>
          <w:rFonts w:ascii="Times New Roman" w:hAnsi="Times New Roman"/>
          <w:sz w:val="28"/>
          <w:szCs w:val="28"/>
          <w:lang w:eastAsia="ru-RU"/>
        </w:rPr>
        <w:t xml:space="preserve"> </w:t>
      </w:r>
      <w:r w:rsidR="000F19E7">
        <w:rPr>
          <w:rFonts w:ascii="Times New Roman" w:hAnsi="Times New Roman"/>
          <w:sz w:val="28"/>
          <w:szCs w:val="28"/>
          <w:lang w:eastAsia="ru-RU"/>
        </w:rPr>
        <w:t>созданы</w:t>
      </w:r>
      <w:r w:rsidR="00CB5EF2" w:rsidRPr="002C3B5B">
        <w:rPr>
          <w:rFonts w:ascii="Times New Roman" w:hAnsi="Times New Roman"/>
          <w:sz w:val="28"/>
          <w:szCs w:val="28"/>
          <w:lang w:eastAsia="ru-RU"/>
        </w:rPr>
        <w:t xml:space="preserve">: танцевальный зал, </w:t>
      </w:r>
      <w:r w:rsidR="00CB5EF2">
        <w:rPr>
          <w:rFonts w:ascii="Times New Roman" w:hAnsi="Times New Roman"/>
          <w:sz w:val="28"/>
          <w:szCs w:val="28"/>
          <w:lang w:eastAsia="ru-RU"/>
        </w:rPr>
        <w:t>«</w:t>
      </w:r>
      <w:r w:rsidR="00CB5EF2" w:rsidRPr="002C3B5B">
        <w:rPr>
          <w:rFonts w:ascii="Times New Roman" w:hAnsi="Times New Roman"/>
          <w:sz w:val="28"/>
          <w:szCs w:val="28"/>
          <w:lang w:eastAsia="ru-RU"/>
        </w:rPr>
        <w:t>глухой</w:t>
      </w:r>
      <w:r w:rsidR="00CB5EF2">
        <w:rPr>
          <w:rFonts w:ascii="Times New Roman" w:hAnsi="Times New Roman"/>
          <w:sz w:val="28"/>
          <w:szCs w:val="28"/>
          <w:lang w:eastAsia="ru-RU"/>
        </w:rPr>
        <w:t>»</w:t>
      </w:r>
      <w:r w:rsidR="00CB5EF2" w:rsidRPr="002C3B5B">
        <w:rPr>
          <w:rFonts w:ascii="Times New Roman" w:hAnsi="Times New Roman"/>
          <w:sz w:val="28"/>
          <w:szCs w:val="28"/>
          <w:lang w:eastAsia="ru-RU"/>
        </w:rPr>
        <w:t xml:space="preserve"> кинотеатр,  кафе для </w:t>
      </w:r>
      <w:r w:rsidR="00CB5EF2" w:rsidRPr="002C3B5B">
        <w:rPr>
          <w:rFonts w:ascii="Times New Roman" w:hAnsi="Times New Roman"/>
          <w:sz w:val="28"/>
          <w:szCs w:val="28"/>
          <w:lang w:eastAsia="ru-RU"/>
        </w:rPr>
        <w:lastRenderedPageBreak/>
        <w:t>студентов.</w:t>
      </w:r>
      <w:r w:rsidR="00CB5EF2">
        <w:rPr>
          <w:rFonts w:ascii="Times New Roman" w:hAnsi="Times New Roman"/>
          <w:sz w:val="28"/>
          <w:szCs w:val="28"/>
          <w:lang w:eastAsia="ru-RU"/>
        </w:rPr>
        <w:t xml:space="preserve"> </w:t>
      </w:r>
      <w:r w:rsidR="00C91E98" w:rsidRPr="002C3B5B">
        <w:rPr>
          <w:rFonts w:ascii="Times New Roman" w:hAnsi="Times New Roman"/>
          <w:sz w:val="28"/>
          <w:szCs w:val="28"/>
          <w:lang w:eastAsia="ru-RU"/>
        </w:rPr>
        <w:t xml:space="preserve">В проект преобразования кампуса закладывается идеология открытости, доступной среды, </w:t>
      </w:r>
      <w:r w:rsidR="00F91337">
        <w:rPr>
          <w:rFonts w:ascii="Times New Roman" w:hAnsi="Times New Roman"/>
          <w:sz w:val="28"/>
          <w:szCs w:val="28"/>
          <w:lang w:eastAsia="ru-RU"/>
        </w:rPr>
        <w:t>«</w:t>
      </w:r>
      <w:r w:rsidR="00C91E98" w:rsidRPr="002C3B5B">
        <w:rPr>
          <w:rFonts w:ascii="Times New Roman" w:hAnsi="Times New Roman"/>
          <w:sz w:val="28"/>
          <w:szCs w:val="28"/>
          <w:lang w:eastAsia="ru-RU"/>
        </w:rPr>
        <w:t>умного</w:t>
      </w:r>
      <w:r w:rsidR="00F91337">
        <w:rPr>
          <w:rFonts w:ascii="Times New Roman" w:hAnsi="Times New Roman"/>
          <w:sz w:val="28"/>
          <w:szCs w:val="28"/>
          <w:lang w:eastAsia="ru-RU"/>
        </w:rPr>
        <w:t>»</w:t>
      </w:r>
      <w:r w:rsidR="00C91E98" w:rsidRPr="002C3B5B">
        <w:rPr>
          <w:rFonts w:ascii="Times New Roman" w:hAnsi="Times New Roman"/>
          <w:sz w:val="28"/>
          <w:szCs w:val="28"/>
          <w:lang w:eastAsia="ru-RU"/>
        </w:rPr>
        <w:t xml:space="preserve">, </w:t>
      </w:r>
      <w:proofErr w:type="spellStart"/>
      <w:r w:rsidR="00C91E98" w:rsidRPr="002C3B5B">
        <w:rPr>
          <w:rFonts w:ascii="Times New Roman" w:hAnsi="Times New Roman"/>
          <w:sz w:val="28"/>
          <w:szCs w:val="28"/>
          <w:lang w:eastAsia="ru-RU"/>
        </w:rPr>
        <w:t>энергоэффективного</w:t>
      </w:r>
      <w:proofErr w:type="spellEnd"/>
      <w:r w:rsidR="00C91E98" w:rsidRPr="002C3B5B">
        <w:rPr>
          <w:rFonts w:ascii="Times New Roman" w:hAnsi="Times New Roman"/>
          <w:sz w:val="28"/>
          <w:szCs w:val="28"/>
          <w:lang w:eastAsia="ru-RU"/>
        </w:rPr>
        <w:t xml:space="preserve"> и безопасного кампуса.</w:t>
      </w:r>
    </w:p>
    <w:p w:rsidR="00C91E98" w:rsidRPr="002C3B5B" w:rsidRDefault="00CB5EF2"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На трансформацию кампуса в 2015 году было направлено свыше 700 </w:t>
      </w:r>
      <w:proofErr w:type="gramStart"/>
      <w:r w:rsidR="00C91E98" w:rsidRPr="002C3B5B">
        <w:rPr>
          <w:rFonts w:ascii="Times New Roman" w:hAnsi="Times New Roman"/>
          <w:sz w:val="28"/>
          <w:szCs w:val="28"/>
          <w:lang w:eastAsia="ru-RU"/>
        </w:rPr>
        <w:t>млн</w:t>
      </w:r>
      <w:proofErr w:type="gramEnd"/>
      <w:r w:rsidR="00C91E98" w:rsidRPr="002C3B5B">
        <w:rPr>
          <w:rFonts w:ascii="Times New Roman" w:hAnsi="Times New Roman"/>
          <w:sz w:val="28"/>
          <w:szCs w:val="28"/>
          <w:lang w:eastAsia="ru-RU"/>
        </w:rPr>
        <w:t xml:space="preserve"> руб.</w:t>
      </w:r>
    </w:p>
    <w:p w:rsidR="00CB3B3A" w:rsidRDefault="00CB3B3A"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CB3B3A">
        <w:rPr>
          <w:rFonts w:ascii="Times New Roman" w:hAnsi="Times New Roman"/>
          <w:sz w:val="28"/>
          <w:szCs w:val="28"/>
          <w:lang w:eastAsia="ru-RU"/>
        </w:rPr>
        <w:t>В целях ф</w:t>
      </w:r>
      <w:r w:rsidRPr="009D598F">
        <w:rPr>
          <w:rFonts w:ascii="Times New Roman" w:hAnsi="Times New Roman"/>
          <w:sz w:val="28"/>
          <w:szCs w:val="28"/>
          <w:lang w:eastAsia="ru-RU"/>
        </w:rPr>
        <w:t>ормировани</w:t>
      </w:r>
      <w:r w:rsidRPr="00CB3B3A">
        <w:rPr>
          <w:rFonts w:ascii="Times New Roman" w:hAnsi="Times New Roman"/>
          <w:sz w:val="28"/>
          <w:szCs w:val="28"/>
          <w:lang w:eastAsia="ru-RU"/>
        </w:rPr>
        <w:t>я</w:t>
      </w:r>
      <w:r w:rsidRPr="009D598F">
        <w:rPr>
          <w:rFonts w:ascii="Times New Roman" w:hAnsi="Times New Roman"/>
          <w:sz w:val="28"/>
          <w:szCs w:val="28"/>
          <w:lang w:eastAsia="ru-RU"/>
        </w:rPr>
        <w:t xml:space="preserve"> и развити</w:t>
      </w:r>
      <w:r w:rsidRPr="00CB3B3A">
        <w:rPr>
          <w:rFonts w:ascii="Times New Roman" w:hAnsi="Times New Roman"/>
          <w:sz w:val="28"/>
          <w:szCs w:val="28"/>
          <w:lang w:eastAsia="ru-RU"/>
        </w:rPr>
        <w:t>я</w:t>
      </w:r>
      <w:r w:rsidRPr="009D598F">
        <w:rPr>
          <w:rFonts w:ascii="Times New Roman" w:hAnsi="Times New Roman"/>
          <w:sz w:val="28"/>
          <w:szCs w:val="28"/>
          <w:lang w:eastAsia="ru-RU"/>
        </w:rPr>
        <w:t xml:space="preserve"> научно-образовательной, культурно</w:t>
      </w:r>
      <w:r w:rsidRPr="00CB3B3A">
        <w:rPr>
          <w:rFonts w:ascii="Times New Roman" w:hAnsi="Times New Roman"/>
          <w:sz w:val="28"/>
          <w:szCs w:val="28"/>
          <w:lang w:eastAsia="ru-RU"/>
        </w:rPr>
        <w:t>й и социальной среды в регионе, в</w:t>
      </w:r>
      <w:r w:rsidR="00C91E98" w:rsidRPr="002C3B5B">
        <w:rPr>
          <w:rFonts w:ascii="Times New Roman" w:hAnsi="Times New Roman"/>
          <w:sz w:val="28"/>
          <w:szCs w:val="28"/>
          <w:lang w:eastAsia="ru-RU"/>
        </w:rPr>
        <w:t xml:space="preserve"> рамках  проекта </w:t>
      </w:r>
      <w:r w:rsidR="00F91337">
        <w:rPr>
          <w:rFonts w:ascii="Times New Roman" w:hAnsi="Times New Roman"/>
          <w:sz w:val="28"/>
          <w:szCs w:val="28"/>
          <w:lang w:eastAsia="ru-RU"/>
        </w:rPr>
        <w:t>«</w:t>
      </w:r>
      <w:r w:rsidR="00C91E98" w:rsidRPr="002C3B5B">
        <w:rPr>
          <w:rFonts w:ascii="Times New Roman" w:hAnsi="Times New Roman"/>
          <w:sz w:val="28"/>
          <w:szCs w:val="28"/>
          <w:lang w:eastAsia="ru-RU"/>
        </w:rPr>
        <w:t>Томские набережные</w:t>
      </w:r>
      <w:r w:rsidR="00F91337">
        <w:rPr>
          <w:rFonts w:ascii="Times New Roman" w:hAnsi="Times New Roman"/>
          <w:sz w:val="28"/>
          <w:szCs w:val="28"/>
          <w:lang w:eastAsia="ru-RU"/>
        </w:rPr>
        <w:t>»</w:t>
      </w:r>
      <w:r w:rsidR="00C91E98" w:rsidRPr="002C3B5B">
        <w:rPr>
          <w:rFonts w:ascii="Times New Roman" w:hAnsi="Times New Roman"/>
          <w:sz w:val="28"/>
          <w:szCs w:val="28"/>
          <w:lang w:eastAsia="ru-RU"/>
        </w:rPr>
        <w:t xml:space="preserve"> возле общежития </w:t>
      </w:r>
      <w:r w:rsidR="00F91337">
        <w:rPr>
          <w:rFonts w:ascii="Times New Roman" w:hAnsi="Times New Roman"/>
          <w:sz w:val="28"/>
          <w:szCs w:val="28"/>
          <w:lang w:eastAsia="ru-RU"/>
        </w:rPr>
        <w:t>«</w:t>
      </w:r>
      <w:r w:rsidR="00C91E98" w:rsidRPr="002C3B5B">
        <w:rPr>
          <w:rFonts w:ascii="Times New Roman" w:hAnsi="Times New Roman"/>
          <w:sz w:val="28"/>
          <w:szCs w:val="28"/>
          <w:lang w:eastAsia="ru-RU"/>
        </w:rPr>
        <w:t>Парус</w:t>
      </w:r>
      <w:r w:rsidR="00F91337">
        <w:rPr>
          <w:rFonts w:ascii="Times New Roman" w:hAnsi="Times New Roman"/>
          <w:sz w:val="28"/>
          <w:szCs w:val="28"/>
          <w:lang w:eastAsia="ru-RU"/>
        </w:rPr>
        <w:t>»</w:t>
      </w:r>
      <w:r w:rsidR="00C91E98" w:rsidRPr="002C3B5B">
        <w:rPr>
          <w:rFonts w:ascii="Times New Roman" w:hAnsi="Times New Roman"/>
          <w:sz w:val="28"/>
          <w:szCs w:val="28"/>
          <w:lang w:eastAsia="ru-RU"/>
        </w:rPr>
        <w:t xml:space="preserve"> был открыт самый большой каток в городе. Проект осуществлялся вместе с городской администрацией.</w:t>
      </w:r>
    </w:p>
    <w:p w:rsidR="00C91E98" w:rsidRPr="002C3B5B" w:rsidRDefault="00CB3B3A"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CB3B3A">
        <w:rPr>
          <w:rFonts w:ascii="Times New Roman" w:hAnsi="Times New Roman"/>
          <w:sz w:val="28"/>
          <w:szCs w:val="28"/>
          <w:lang w:eastAsia="ru-RU"/>
        </w:rPr>
        <w:t xml:space="preserve">Выстроена система работы комплекса музеев и выставочных залов научной библиотеки ТГУ с разными сегментами музейной аудитории: дошкольниками, школьниками, студентами ТГУ и иных образовательных учреждений, гостями университета. Заявки на экскурсии и музейные мероприятия принимаются </w:t>
      </w:r>
      <w:proofErr w:type="spellStart"/>
      <w:r w:rsidRPr="00CB3B3A">
        <w:rPr>
          <w:rFonts w:ascii="Times New Roman" w:hAnsi="Times New Roman"/>
          <w:sz w:val="28"/>
          <w:szCs w:val="28"/>
          <w:lang w:eastAsia="ru-RU"/>
        </w:rPr>
        <w:t>call</w:t>
      </w:r>
      <w:proofErr w:type="spellEnd"/>
      <w:r w:rsidRPr="00CB3B3A">
        <w:rPr>
          <w:rFonts w:ascii="Times New Roman" w:hAnsi="Times New Roman"/>
          <w:sz w:val="28"/>
          <w:szCs w:val="28"/>
          <w:lang w:eastAsia="ru-RU"/>
        </w:rPr>
        <w:t>-центром и на сайте экскурсионно-просветительского Центра музеев (ЭПЦ). Проведены экскурсии и экскурсионно-просветительские мероприятия для всех сегментов музейной аудитории: дошкольников, школьников, сту</w:t>
      </w:r>
      <w:r>
        <w:rPr>
          <w:rFonts w:ascii="Times New Roman" w:hAnsi="Times New Roman"/>
          <w:sz w:val="28"/>
          <w:szCs w:val="28"/>
          <w:lang w:eastAsia="ru-RU"/>
        </w:rPr>
        <w:t xml:space="preserve">дентов, гостей университета. В </w:t>
      </w:r>
      <w:r w:rsidRPr="00CB3B3A">
        <w:rPr>
          <w:rFonts w:ascii="Times New Roman" w:hAnsi="Times New Roman"/>
          <w:sz w:val="28"/>
          <w:szCs w:val="28"/>
          <w:lang w:eastAsia="ru-RU"/>
        </w:rPr>
        <w:t>2015 г. проведено 302 экскурсии, которые посетили 4100 человек</w:t>
      </w:r>
      <w:r>
        <w:rPr>
          <w:rFonts w:ascii="Times New Roman" w:hAnsi="Times New Roman"/>
          <w:sz w:val="28"/>
          <w:szCs w:val="28"/>
          <w:lang w:eastAsia="ru-RU"/>
        </w:rPr>
        <w:t>.</w:t>
      </w:r>
    </w:p>
    <w:p w:rsidR="000E162B" w:rsidRPr="002C3B5B" w:rsidRDefault="000E162B"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proofErr w:type="gramStart"/>
      <w:r w:rsidRPr="002C3B5B">
        <w:rPr>
          <w:rFonts w:ascii="Times New Roman" w:hAnsi="Times New Roman"/>
          <w:sz w:val="28"/>
          <w:szCs w:val="28"/>
          <w:lang w:eastAsia="ru-RU"/>
        </w:rPr>
        <w:t xml:space="preserve">В рамках выполнения </w:t>
      </w:r>
      <w:r w:rsidR="00C91E98">
        <w:rPr>
          <w:rFonts w:ascii="Times New Roman" w:hAnsi="Times New Roman"/>
          <w:sz w:val="28"/>
          <w:szCs w:val="28"/>
          <w:lang w:eastAsia="ru-RU"/>
        </w:rPr>
        <w:t>П</w:t>
      </w:r>
      <w:r w:rsidRPr="002C3B5B">
        <w:rPr>
          <w:rFonts w:ascii="Times New Roman" w:hAnsi="Times New Roman"/>
          <w:sz w:val="28"/>
          <w:szCs w:val="28"/>
          <w:lang w:eastAsia="ru-RU"/>
        </w:rPr>
        <w:t xml:space="preserve">рограммы сформировались лучшие практики, обеспечивающие устойчивость и эффективность ее реализации, среди которых: управление изменениями, создание </w:t>
      </w:r>
      <w:proofErr w:type="spellStart"/>
      <w:r w:rsidRPr="002C3B5B">
        <w:rPr>
          <w:rFonts w:ascii="Times New Roman" w:hAnsi="Times New Roman"/>
          <w:sz w:val="28"/>
          <w:szCs w:val="28"/>
          <w:lang w:eastAsia="ru-RU"/>
        </w:rPr>
        <w:t>инновационно</w:t>
      </w:r>
      <w:proofErr w:type="spellEnd"/>
      <w:r w:rsidRPr="002C3B5B">
        <w:rPr>
          <w:rFonts w:ascii="Times New Roman" w:hAnsi="Times New Roman"/>
          <w:sz w:val="28"/>
          <w:szCs w:val="28"/>
          <w:lang w:eastAsia="ru-RU"/>
        </w:rPr>
        <w:t>-активной среды, поддерживающей процесс управления изменениями на постоянной основе; трансформация организационной культуры; управление персоналом на принципах управления талантами; разработка и апробация методики создания и внедрения магистерских дистанционных программ с модулями в виде дистанционных курсов с участием иностранных преподавателей;</w:t>
      </w:r>
      <w:proofErr w:type="gramEnd"/>
      <w:r w:rsidRPr="002C3B5B">
        <w:rPr>
          <w:rFonts w:ascii="Times New Roman" w:hAnsi="Times New Roman"/>
          <w:sz w:val="28"/>
          <w:szCs w:val="28"/>
          <w:lang w:eastAsia="ru-RU"/>
        </w:rPr>
        <w:t xml:space="preserve"> формирование проектного контура управления; повышение привлекательности ТГУ как института, формирующего региональную научно-образовательную и культурную среду. </w:t>
      </w:r>
    </w:p>
    <w:p w:rsidR="000E162B" w:rsidRPr="002C3B5B" w:rsidRDefault="000E162B"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 xml:space="preserve">Реализация дорожной карты </w:t>
      </w:r>
      <w:r w:rsidR="00BF2D84">
        <w:rPr>
          <w:rFonts w:ascii="Times New Roman" w:hAnsi="Times New Roman"/>
          <w:sz w:val="28"/>
          <w:szCs w:val="28"/>
          <w:lang w:eastAsia="ru-RU"/>
        </w:rPr>
        <w:t>2015 году</w:t>
      </w:r>
      <w:r w:rsidRPr="002C3B5B">
        <w:rPr>
          <w:rFonts w:ascii="Times New Roman" w:hAnsi="Times New Roman"/>
          <w:sz w:val="28"/>
          <w:szCs w:val="28"/>
          <w:lang w:eastAsia="ru-RU"/>
        </w:rPr>
        <w:t xml:space="preserve"> осложнялась следующими обстоятельствами:</w:t>
      </w:r>
    </w:p>
    <w:p w:rsidR="000E162B" w:rsidRPr="002C3B5B" w:rsidRDefault="000E162B"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1) ограничением использования средств субсидии по проекту рамками мероприятий, определенных Постановлением Правительства Российской Федерации от 21 марта 2012 г. № 211, что сужает направления реализации стратегических инициатив;</w:t>
      </w:r>
    </w:p>
    <w:p w:rsidR="000E162B" w:rsidRPr="002C3B5B" w:rsidRDefault="000E162B"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2) отсутствием инвестиционных ресурсов (длинных денег), что сужает горизонт планирования и принятия решений;</w:t>
      </w:r>
    </w:p>
    <w:p w:rsidR="000E162B" w:rsidRPr="002C3B5B" w:rsidRDefault="000E162B" w:rsidP="007A3656">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 xml:space="preserve">3) недостаточным базовым уровнем финансирования образовательной деятельности ведущих университетов в рамках государственного задания, не соответствующим решению задач международной конкурентоспособности. </w:t>
      </w:r>
    </w:p>
    <w:p w:rsidR="003D5BA8" w:rsidRPr="002C3B5B" w:rsidRDefault="000E162B" w:rsidP="00582384">
      <w:pPr>
        <w:shd w:val="clear" w:color="auto" w:fill="FFFFFF" w:themeFill="background1"/>
        <w:spacing w:after="0" w:line="240" w:lineRule="auto"/>
        <w:ind w:firstLine="709"/>
        <w:contextualSpacing/>
        <w:jc w:val="both"/>
        <w:rPr>
          <w:rFonts w:ascii="Times New Roman" w:hAnsi="Times New Roman"/>
          <w:sz w:val="28"/>
          <w:szCs w:val="28"/>
          <w:lang w:eastAsia="ru-RU"/>
        </w:rPr>
      </w:pPr>
      <w:r w:rsidRPr="002C3B5B">
        <w:rPr>
          <w:rFonts w:ascii="Times New Roman" w:hAnsi="Times New Roman"/>
          <w:sz w:val="28"/>
          <w:szCs w:val="28"/>
          <w:lang w:eastAsia="ru-RU"/>
        </w:rPr>
        <w:t>Перечисленные проблемы не являются решающими для достижения показателей и выполнения Проекта повышения конкурентоспособности, но снижают темпы трансформации университета и эффективность проведения мероприятий.</w:t>
      </w:r>
      <w:bookmarkStart w:id="0" w:name="_GoBack"/>
      <w:bookmarkEnd w:id="0"/>
    </w:p>
    <w:sectPr w:rsidR="003D5BA8" w:rsidRPr="002C3B5B" w:rsidSect="002C3B5B">
      <w:pgSz w:w="11906" w:h="16838"/>
      <w:pgMar w:top="1134" w:right="850"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choolDL">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1EB1"/>
    <w:multiLevelType w:val="hybridMultilevel"/>
    <w:tmpl w:val="38BE5B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DE6C38"/>
    <w:multiLevelType w:val="hybridMultilevel"/>
    <w:tmpl w:val="C396FF76"/>
    <w:lvl w:ilvl="0" w:tplc="A6C8D8A2">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4B6050"/>
    <w:multiLevelType w:val="hybridMultilevel"/>
    <w:tmpl w:val="1692529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7380272"/>
    <w:multiLevelType w:val="hybridMultilevel"/>
    <w:tmpl w:val="F4F88B5E"/>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
    <w:nsid w:val="19504CEC"/>
    <w:multiLevelType w:val="hybridMultilevel"/>
    <w:tmpl w:val="9D0ED3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BE135E3"/>
    <w:multiLevelType w:val="hybridMultilevel"/>
    <w:tmpl w:val="F0605CC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20C72096"/>
    <w:multiLevelType w:val="hybridMultilevel"/>
    <w:tmpl w:val="A3F8ED8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7604998"/>
    <w:multiLevelType w:val="hybridMultilevel"/>
    <w:tmpl w:val="4A8AE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7C28ED"/>
    <w:multiLevelType w:val="hybridMultilevel"/>
    <w:tmpl w:val="8CFAB6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C700A89"/>
    <w:multiLevelType w:val="hybridMultilevel"/>
    <w:tmpl w:val="B9FC7258"/>
    <w:lvl w:ilvl="0" w:tplc="2A1CEC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CCA7E79"/>
    <w:multiLevelType w:val="hybridMultilevel"/>
    <w:tmpl w:val="593EF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50048D"/>
    <w:multiLevelType w:val="hybridMultilevel"/>
    <w:tmpl w:val="A47498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12336C7"/>
    <w:multiLevelType w:val="hybridMultilevel"/>
    <w:tmpl w:val="69962D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55D72D8"/>
    <w:multiLevelType w:val="multilevel"/>
    <w:tmpl w:val="9544E016"/>
    <w:lvl w:ilvl="0">
      <w:start w:val="1"/>
      <w:numFmt w:val="upperRoman"/>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b w:val="0"/>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4">
    <w:nsid w:val="37155205"/>
    <w:multiLevelType w:val="hybridMultilevel"/>
    <w:tmpl w:val="FEE0A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8D6D6A"/>
    <w:multiLevelType w:val="hybridMultilevel"/>
    <w:tmpl w:val="2ED408A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AFA411F"/>
    <w:multiLevelType w:val="hybridMultilevel"/>
    <w:tmpl w:val="08BC5BE0"/>
    <w:lvl w:ilvl="0" w:tplc="2DF4497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3D064323"/>
    <w:multiLevelType w:val="hybridMultilevel"/>
    <w:tmpl w:val="D548A6C4"/>
    <w:lvl w:ilvl="0" w:tplc="268C159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1C2094"/>
    <w:multiLevelType w:val="hybridMultilevel"/>
    <w:tmpl w:val="FACAAB0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9">
    <w:nsid w:val="43415AA4"/>
    <w:multiLevelType w:val="hybridMultilevel"/>
    <w:tmpl w:val="22FA41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9F03171"/>
    <w:multiLevelType w:val="multilevel"/>
    <w:tmpl w:val="75ACC666"/>
    <w:lvl w:ilvl="0">
      <w:start w:val="1"/>
      <w:numFmt w:val="decimal"/>
      <w:lvlText w:val="%1."/>
      <w:lvlJc w:val="left"/>
      <w:pPr>
        <w:ind w:left="1653" w:hanging="945"/>
      </w:pPr>
      <w:rPr>
        <w:rFonts w:hint="default"/>
      </w:rPr>
    </w:lvl>
    <w:lvl w:ilvl="1">
      <w:start w:val="15"/>
      <w:numFmt w:val="decimal"/>
      <w:isLgl/>
      <w:lvlText w:val="%1.%2."/>
      <w:lvlJc w:val="left"/>
      <w:pPr>
        <w:ind w:left="1683" w:hanging="975"/>
      </w:pPr>
      <w:rPr>
        <w:rFonts w:hint="default"/>
      </w:rPr>
    </w:lvl>
    <w:lvl w:ilvl="2">
      <w:start w:val="2"/>
      <w:numFmt w:val="decimal"/>
      <w:isLgl/>
      <w:lvlText w:val="%1.%2.%3."/>
      <w:lvlJc w:val="left"/>
      <w:pPr>
        <w:ind w:left="1683" w:hanging="975"/>
      </w:pPr>
      <w:rPr>
        <w:rFonts w:hint="default"/>
      </w:rPr>
    </w:lvl>
    <w:lvl w:ilvl="3">
      <w:start w:val="1"/>
      <w:numFmt w:val="decimal"/>
      <w:isLgl/>
      <w:lvlText w:val="%1.%2.%3.%4."/>
      <w:lvlJc w:val="left"/>
      <w:pPr>
        <w:ind w:left="1683" w:hanging="975"/>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1">
    <w:nsid w:val="4CAB01F0"/>
    <w:multiLevelType w:val="hybridMultilevel"/>
    <w:tmpl w:val="14AA0C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F2E5958"/>
    <w:multiLevelType w:val="hybridMultilevel"/>
    <w:tmpl w:val="80047748"/>
    <w:lvl w:ilvl="0" w:tplc="A6C8D8A2">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48B1522"/>
    <w:multiLevelType w:val="hybridMultilevel"/>
    <w:tmpl w:val="E08271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A286AE4"/>
    <w:multiLevelType w:val="hybridMultilevel"/>
    <w:tmpl w:val="02549E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B1D3B0D"/>
    <w:multiLevelType w:val="hybridMultilevel"/>
    <w:tmpl w:val="1D8280A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5D793743"/>
    <w:multiLevelType w:val="hybridMultilevel"/>
    <w:tmpl w:val="0A826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226D47"/>
    <w:multiLevelType w:val="hybridMultilevel"/>
    <w:tmpl w:val="11DC877A"/>
    <w:lvl w:ilvl="0" w:tplc="2DF4497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665F27F4"/>
    <w:multiLevelType w:val="hybridMultilevel"/>
    <w:tmpl w:val="DB2A88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8D3405B"/>
    <w:multiLevelType w:val="hybridMultilevel"/>
    <w:tmpl w:val="44A6F9E0"/>
    <w:lvl w:ilvl="0" w:tplc="CAE654EE">
      <w:start w:val="1"/>
      <w:numFmt w:val="bullet"/>
      <w:lvlText w:val="•"/>
      <w:lvlJc w:val="left"/>
      <w:pPr>
        <w:ind w:left="720" w:hanging="360"/>
      </w:pPr>
      <w:rPr>
        <w:rFonts w:ascii="Arial" w:hAnsi="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9C33B4B"/>
    <w:multiLevelType w:val="hybridMultilevel"/>
    <w:tmpl w:val="4C9671AE"/>
    <w:lvl w:ilvl="0" w:tplc="0419000F">
      <w:start w:val="1"/>
      <w:numFmt w:val="decimal"/>
      <w:lvlText w:val="%1."/>
      <w:lvlJc w:val="left"/>
      <w:pPr>
        <w:ind w:left="786" w:hanging="360"/>
      </w:pPr>
      <w:rPr>
        <w:rFonts w:hint="default"/>
      </w:rPr>
    </w:lvl>
    <w:lvl w:ilvl="1" w:tplc="04190019">
      <w:start w:val="1"/>
      <w:numFmt w:val="lowerLetter"/>
      <w:lvlText w:val="%2."/>
      <w:lvlJc w:val="left"/>
      <w:pPr>
        <w:ind w:left="1353"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2468F9"/>
    <w:multiLevelType w:val="hybridMultilevel"/>
    <w:tmpl w:val="E6B09278"/>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17"/>
  </w:num>
  <w:num w:numId="2">
    <w:abstractNumId w:val="15"/>
  </w:num>
  <w:num w:numId="3">
    <w:abstractNumId w:val="12"/>
  </w:num>
  <w:num w:numId="4">
    <w:abstractNumId w:val="25"/>
  </w:num>
  <w:num w:numId="5">
    <w:abstractNumId w:val="16"/>
  </w:num>
  <w:num w:numId="6">
    <w:abstractNumId w:val="27"/>
  </w:num>
  <w:num w:numId="7">
    <w:abstractNumId w:val="9"/>
  </w:num>
  <w:num w:numId="8">
    <w:abstractNumId w:val="26"/>
  </w:num>
  <w:num w:numId="9">
    <w:abstractNumId w:val="20"/>
  </w:num>
  <w:num w:numId="10">
    <w:abstractNumId w:val="14"/>
  </w:num>
  <w:num w:numId="11">
    <w:abstractNumId w:val="21"/>
  </w:num>
  <w:num w:numId="12">
    <w:abstractNumId w:val="24"/>
  </w:num>
  <w:num w:numId="13">
    <w:abstractNumId w:val="18"/>
  </w:num>
  <w:num w:numId="14">
    <w:abstractNumId w:val="5"/>
  </w:num>
  <w:num w:numId="15">
    <w:abstractNumId w:val="0"/>
  </w:num>
  <w:num w:numId="16">
    <w:abstractNumId w:val="1"/>
  </w:num>
  <w:num w:numId="17">
    <w:abstractNumId w:val="22"/>
  </w:num>
  <w:num w:numId="18">
    <w:abstractNumId w:val="13"/>
  </w:num>
  <w:num w:numId="19">
    <w:abstractNumId w:val="2"/>
  </w:num>
  <w:num w:numId="20">
    <w:abstractNumId w:val="10"/>
  </w:num>
  <w:num w:numId="21">
    <w:abstractNumId w:val="6"/>
  </w:num>
  <w:num w:numId="22">
    <w:abstractNumId w:val="3"/>
  </w:num>
  <w:num w:numId="23">
    <w:abstractNumId w:val="8"/>
  </w:num>
  <w:num w:numId="24">
    <w:abstractNumId w:val="29"/>
  </w:num>
  <w:num w:numId="25">
    <w:abstractNumId w:val="23"/>
  </w:num>
  <w:num w:numId="26">
    <w:abstractNumId w:val="19"/>
  </w:num>
  <w:num w:numId="27">
    <w:abstractNumId w:val="7"/>
  </w:num>
  <w:num w:numId="28">
    <w:abstractNumId w:val="11"/>
  </w:num>
  <w:num w:numId="29">
    <w:abstractNumId w:val="28"/>
  </w:num>
  <w:num w:numId="30">
    <w:abstractNumId w:val="30"/>
  </w:num>
  <w:num w:numId="31">
    <w:abstractNumId w:val="4"/>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B02"/>
    <w:rsid w:val="00050C3E"/>
    <w:rsid w:val="00051B28"/>
    <w:rsid w:val="00075B92"/>
    <w:rsid w:val="00085D3E"/>
    <w:rsid w:val="000D553E"/>
    <w:rsid w:val="000D70F7"/>
    <w:rsid w:val="000D77D5"/>
    <w:rsid w:val="000E162B"/>
    <w:rsid w:val="000F19E7"/>
    <w:rsid w:val="00101576"/>
    <w:rsid w:val="00130B20"/>
    <w:rsid w:val="00142637"/>
    <w:rsid w:val="00146F3A"/>
    <w:rsid w:val="001755B3"/>
    <w:rsid w:val="00192789"/>
    <w:rsid w:val="001A0FD7"/>
    <w:rsid w:val="001E7BF1"/>
    <w:rsid w:val="00201768"/>
    <w:rsid w:val="00237D84"/>
    <w:rsid w:val="00266869"/>
    <w:rsid w:val="00271648"/>
    <w:rsid w:val="002B02E1"/>
    <w:rsid w:val="002C3B5B"/>
    <w:rsid w:val="00341A99"/>
    <w:rsid w:val="003817CA"/>
    <w:rsid w:val="00385B02"/>
    <w:rsid w:val="00387CC2"/>
    <w:rsid w:val="003B280B"/>
    <w:rsid w:val="003D1B20"/>
    <w:rsid w:val="003D51E3"/>
    <w:rsid w:val="003D5BA8"/>
    <w:rsid w:val="0040358F"/>
    <w:rsid w:val="00437F27"/>
    <w:rsid w:val="00441829"/>
    <w:rsid w:val="004505EC"/>
    <w:rsid w:val="004552DE"/>
    <w:rsid w:val="0046102E"/>
    <w:rsid w:val="004B1C53"/>
    <w:rsid w:val="004B5A6A"/>
    <w:rsid w:val="004E4187"/>
    <w:rsid w:val="00520345"/>
    <w:rsid w:val="00545B21"/>
    <w:rsid w:val="005479CD"/>
    <w:rsid w:val="005505CB"/>
    <w:rsid w:val="0057063E"/>
    <w:rsid w:val="00582384"/>
    <w:rsid w:val="005A4810"/>
    <w:rsid w:val="00616EC3"/>
    <w:rsid w:val="00634C40"/>
    <w:rsid w:val="0066099A"/>
    <w:rsid w:val="00673002"/>
    <w:rsid w:val="006C2D90"/>
    <w:rsid w:val="006F7825"/>
    <w:rsid w:val="00707F6C"/>
    <w:rsid w:val="0076672B"/>
    <w:rsid w:val="007A3656"/>
    <w:rsid w:val="007D4002"/>
    <w:rsid w:val="007D6F83"/>
    <w:rsid w:val="008258D4"/>
    <w:rsid w:val="0085772F"/>
    <w:rsid w:val="008830C6"/>
    <w:rsid w:val="008933EB"/>
    <w:rsid w:val="008B4499"/>
    <w:rsid w:val="008D4C36"/>
    <w:rsid w:val="00932FA2"/>
    <w:rsid w:val="00943700"/>
    <w:rsid w:val="00985BBC"/>
    <w:rsid w:val="009970EE"/>
    <w:rsid w:val="009C0E4D"/>
    <w:rsid w:val="009D2E56"/>
    <w:rsid w:val="00A00241"/>
    <w:rsid w:val="00A33236"/>
    <w:rsid w:val="00A835D3"/>
    <w:rsid w:val="00AC60E5"/>
    <w:rsid w:val="00AE0C6A"/>
    <w:rsid w:val="00B01F2B"/>
    <w:rsid w:val="00B3725B"/>
    <w:rsid w:val="00BA7C6E"/>
    <w:rsid w:val="00BC5C7A"/>
    <w:rsid w:val="00BC5DC9"/>
    <w:rsid w:val="00BF2D84"/>
    <w:rsid w:val="00C166E7"/>
    <w:rsid w:val="00C17182"/>
    <w:rsid w:val="00C83EC6"/>
    <w:rsid w:val="00C91E98"/>
    <w:rsid w:val="00C92E2D"/>
    <w:rsid w:val="00CB3B3A"/>
    <w:rsid w:val="00CB5EF2"/>
    <w:rsid w:val="00CC4066"/>
    <w:rsid w:val="00CE6FBC"/>
    <w:rsid w:val="00D20FAD"/>
    <w:rsid w:val="00D32641"/>
    <w:rsid w:val="00D339D1"/>
    <w:rsid w:val="00D5289E"/>
    <w:rsid w:val="00D71C1C"/>
    <w:rsid w:val="00DA72DA"/>
    <w:rsid w:val="00E269B5"/>
    <w:rsid w:val="00E40363"/>
    <w:rsid w:val="00E4627F"/>
    <w:rsid w:val="00E471F0"/>
    <w:rsid w:val="00E53F6F"/>
    <w:rsid w:val="00E8521D"/>
    <w:rsid w:val="00E86BBA"/>
    <w:rsid w:val="00ED4580"/>
    <w:rsid w:val="00F24556"/>
    <w:rsid w:val="00F81BE4"/>
    <w:rsid w:val="00F91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B02"/>
    <w:rPr>
      <w:rFonts w:ascii="Calibri" w:eastAsia="Calibri" w:hAnsi="Calibri" w:cs="Times New Roman"/>
    </w:rPr>
  </w:style>
  <w:style w:type="paragraph" w:styleId="1">
    <w:name w:val="heading 1"/>
    <w:basedOn w:val="a"/>
    <w:next w:val="a"/>
    <w:link w:val="10"/>
    <w:uiPriority w:val="9"/>
    <w:qFormat/>
    <w:rsid w:val="00385B02"/>
    <w:pPr>
      <w:keepNext/>
      <w:spacing w:before="240" w:after="60"/>
      <w:outlineLvl w:val="0"/>
    </w:pPr>
    <w:rPr>
      <w:rFonts w:ascii="Times New Roman" w:eastAsia="Times New Roman" w:hAnsi="Times New Roman"/>
      <w:b/>
      <w:bCs/>
      <w:kern w:val="32"/>
      <w:sz w:val="24"/>
      <w:szCs w:val="32"/>
      <w:lang w:val="x-none"/>
    </w:rPr>
  </w:style>
  <w:style w:type="paragraph" w:styleId="2">
    <w:name w:val="heading 2"/>
    <w:basedOn w:val="a"/>
    <w:next w:val="a"/>
    <w:link w:val="20"/>
    <w:uiPriority w:val="9"/>
    <w:qFormat/>
    <w:rsid w:val="00385B02"/>
    <w:pPr>
      <w:spacing w:after="0" w:line="240" w:lineRule="auto"/>
      <w:ind w:firstLine="709"/>
      <w:contextualSpacing/>
      <w:jc w:val="both"/>
      <w:outlineLvl w:val="1"/>
    </w:pPr>
    <w:rPr>
      <w:rFonts w:ascii="Times New Roman" w:hAnsi="Times New Roman"/>
      <w:b/>
      <w:sz w:val="28"/>
      <w:szCs w:val="28"/>
      <w:lang w:val="x-none"/>
    </w:rPr>
  </w:style>
  <w:style w:type="paragraph" w:styleId="3">
    <w:name w:val="heading 3"/>
    <w:basedOn w:val="a"/>
    <w:next w:val="a"/>
    <w:link w:val="30"/>
    <w:uiPriority w:val="9"/>
    <w:qFormat/>
    <w:rsid w:val="00385B02"/>
    <w:pPr>
      <w:ind w:firstLine="539"/>
      <w:outlineLvl w:val="2"/>
    </w:pPr>
    <w:rPr>
      <w:rFonts w:ascii="Times New Roman" w:hAnsi="Times New Roman"/>
      <w:b/>
      <w:sz w:val="24"/>
      <w:szCs w:val="24"/>
      <w:lang w:val="x-none"/>
    </w:rPr>
  </w:style>
  <w:style w:type="paragraph" w:styleId="4">
    <w:name w:val="heading 4"/>
    <w:basedOn w:val="a"/>
    <w:next w:val="a0"/>
    <w:link w:val="40"/>
    <w:uiPriority w:val="9"/>
    <w:qFormat/>
    <w:rsid w:val="00385B02"/>
    <w:pPr>
      <w:keepNext/>
      <w:keepLines/>
      <w:spacing w:after="240" w:line="240" w:lineRule="auto"/>
      <w:ind w:left="864" w:hanging="864"/>
      <w:outlineLvl w:val="3"/>
    </w:pPr>
    <w:rPr>
      <w:rFonts w:eastAsia="Times New Roman"/>
      <w:bCs/>
      <w:i/>
      <w:iCs/>
      <w:color w:val="4F81BD"/>
      <w:sz w:val="28"/>
      <w:lang w:val="en-US"/>
    </w:rPr>
  </w:style>
  <w:style w:type="paragraph" w:styleId="5">
    <w:name w:val="heading 5"/>
    <w:basedOn w:val="a"/>
    <w:next w:val="a0"/>
    <w:link w:val="50"/>
    <w:uiPriority w:val="9"/>
    <w:qFormat/>
    <w:rsid w:val="00385B02"/>
    <w:pPr>
      <w:keepNext/>
      <w:keepLines/>
      <w:spacing w:after="240" w:line="240" w:lineRule="auto"/>
      <w:ind w:left="919" w:hanging="919"/>
      <w:outlineLvl w:val="4"/>
    </w:pPr>
    <w:rPr>
      <w:rFonts w:eastAsia="Times New Roman"/>
      <w:i/>
      <w:color w:val="1F497D"/>
      <w:sz w:val="24"/>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85B02"/>
    <w:rPr>
      <w:rFonts w:ascii="Times New Roman" w:eastAsia="Times New Roman" w:hAnsi="Times New Roman" w:cs="Times New Roman"/>
      <w:b/>
      <w:bCs/>
      <w:kern w:val="32"/>
      <w:sz w:val="24"/>
      <w:szCs w:val="32"/>
      <w:lang w:val="x-none"/>
    </w:rPr>
  </w:style>
  <w:style w:type="character" w:customStyle="1" w:styleId="20">
    <w:name w:val="Заголовок 2 Знак"/>
    <w:basedOn w:val="a1"/>
    <w:link w:val="2"/>
    <w:uiPriority w:val="9"/>
    <w:rsid w:val="00385B02"/>
    <w:rPr>
      <w:rFonts w:ascii="Times New Roman" w:eastAsia="Calibri" w:hAnsi="Times New Roman" w:cs="Times New Roman"/>
      <w:b/>
      <w:sz w:val="28"/>
      <w:szCs w:val="28"/>
      <w:lang w:val="x-none"/>
    </w:rPr>
  </w:style>
  <w:style w:type="character" w:customStyle="1" w:styleId="30">
    <w:name w:val="Заголовок 3 Знак"/>
    <w:basedOn w:val="a1"/>
    <w:link w:val="3"/>
    <w:uiPriority w:val="9"/>
    <w:rsid w:val="00385B02"/>
    <w:rPr>
      <w:rFonts w:ascii="Times New Roman" w:eastAsia="Calibri" w:hAnsi="Times New Roman" w:cs="Times New Roman"/>
      <w:b/>
      <w:sz w:val="24"/>
      <w:szCs w:val="24"/>
      <w:lang w:val="x-none"/>
    </w:rPr>
  </w:style>
  <w:style w:type="character" w:customStyle="1" w:styleId="40">
    <w:name w:val="Заголовок 4 Знак"/>
    <w:basedOn w:val="a1"/>
    <w:link w:val="4"/>
    <w:uiPriority w:val="9"/>
    <w:rsid w:val="00385B02"/>
    <w:rPr>
      <w:rFonts w:ascii="Calibri" w:eastAsia="Times New Roman" w:hAnsi="Calibri" w:cs="Times New Roman"/>
      <w:bCs/>
      <w:i/>
      <w:iCs/>
      <w:color w:val="4F81BD"/>
      <w:sz w:val="28"/>
      <w:lang w:val="en-US"/>
    </w:rPr>
  </w:style>
  <w:style w:type="character" w:customStyle="1" w:styleId="50">
    <w:name w:val="Заголовок 5 Знак"/>
    <w:basedOn w:val="a1"/>
    <w:link w:val="5"/>
    <w:uiPriority w:val="9"/>
    <w:rsid w:val="00385B02"/>
    <w:rPr>
      <w:rFonts w:ascii="Calibri" w:eastAsia="Times New Roman" w:hAnsi="Calibri" w:cs="Times New Roman"/>
      <w:i/>
      <w:color w:val="1F497D"/>
      <w:sz w:val="24"/>
      <w:lang w:val="en-US"/>
    </w:rPr>
  </w:style>
  <w:style w:type="character" w:customStyle="1" w:styleId="a4">
    <w:name w:val="Текст Знак"/>
    <w:link w:val="a5"/>
    <w:uiPriority w:val="99"/>
    <w:locked/>
    <w:rsid w:val="00385B02"/>
    <w:rPr>
      <w:rFonts w:ascii="Courier New" w:hAnsi="Courier New" w:cs="Courier New"/>
      <w:lang w:val="en-GB" w:eastAsia="ru-RU"/>
    </w:rPr>
  </w:style>
  <w:style w:type="paragraph" w:styleId="a5">
    <w:name w:val="Plain Text"/>
    <w:basedOn w:val="a"/>
    <w:link w:val="a4"/>
    <w:uiPriority w:val="99"/>
    <w:rsid w:val="00385B02"/>
    <w:pPr>
      <w:spacing w:after="0" w:line="240" w:lineRule="auto"/>
    </w:pPr>
    <w:rPr>
      <w:rFonts w:ascii="Courier New" w:eastAsiaTheme="minorHAnsi" w:hAnsi="Courier New" w:cs="Courier New"/>
      <w:lang w:val="en-GB" w:eastAsia="ru-RU"/>
    </w:rPr>
  </w:style>
  <w:style w:type="character" w:customStyle="1" w:styleId="11">
    <w:name w:val="Текст Знак1"/>
    <w:basedOn w:val="a1"/>
    <w:uiPriority w:val="99"/>
    <w:semiHidden/>
    <w:rsid w:val="00385B02"/>
    <w:rPr>
      <w:rFonts w:ascii="Consolas" w:eastAsia="Calibri" w:hAnsi="Consolas" w:cs="Consolas"/>
      <w:sz w:val="21"/>
      <w:szCs w:val="21"/>
    </w:rPr>
  </w:style>
  <w:style w:type="paragraph" w:styleId="a6">
    <w:name w:val="No Spacing"/>
    <w:qFormat/>
    <w:rsid w:val="00385B02"/>
    <w:pPr>
      <w:spacing w:after="0" w:line="240" w:lineRule="auto"/>
    </w:pPr>
    <w:rPr>
      <w:rFonts w:ascii="Calibri" w:eastAsia="Calibri" w:hAnsi="Calibri" w:cs="Times New Roman"/>
    </w:rPr>
  </w:style>
  <w:style w:type="character" w:styleId="a7">
    <w:name w:val="annotation reference"/>
    <w:semiHidden/>
    <w:rsid w:val="00385B02"/>
    <w:rPr>
      <w:sz w:val="16"/>
      <w:szCs w:val="16"/>
    </w:rPr>
  </w:style>
  <w:style w:type="paragraph" w:styleId="a8">
    <w:name w:val="annotation text"/>
    <w:basedOn w:val="a"/>
    <w:link w:val="a9"/>
    <w:semiHidden/>
    <w:rsid w:val="00385B02"/>
    <w:rPr>
      <w:sz w:val="20"/>
      <w:szCs w:val="20"/>
    </w:rPr>
  </w:style>
  <w:style w:type="character" w:customStyle="1" w:styleId="a9">
    <w:name w:val="Текст примечания Знак"/>
    <w:basedOn w:val="a1"/>
    <w:link w:val="a8"/>
    <w:semiHidden/>
    <w:rsid w:val="00385B02"/>
    <w:rPr>
      <w:rFonts w:ascii="Calibri" w:eastAsia="Calibri" w:hAnsi="Calibri" w:cs="Times New Roman"/>
      <w:sz w:val="20"/>
      <w:szCs w:val="20"/>
    </w:rPr>
  </w:style>
  <w:style w:type="paragraph" w:styleId="aa">
    <w:name w:val="annotation subject"/>
    <w:basedOn w:val="a8"/>
    <w:next w:val="a8"/>
    <w:link w:val="ab"/>
    <w:semiHidden/>
    <w:rsid w:val="00385B02"/>
    <w:rPr>
      <w:b/>
      <w:bCs/>
    </w:rPr>
  </w:style>
  <w:style w:type="character" w:customStyle="1" w:styleId="ab">
    <w:name w:val="Тема примечания Знак"/>
    <w:basedOn w:val="a9"/>
    <w:link w:val="aa"/>
    <w:semiHidden/>
    <w:rsid w:val="00385B02"/>
    <w:rPr>
      <w:rFonts w:ascii="Calibri" w:eastAsia="Calibri" w:hAnsi="Calibri" w:cs="Times New Roman"/>
      <w:b/>
      <w:bCs/>
      <w:sz w:val="20"/>
      <w:szCs w:val="20"/>
    </w:rPr>
  </w:style>
  <w:style w:type="paragraph" w:styleId="ac">
    <w:name w:val="Balloon Text"/>
    <w:basedOn w:val="a"/>
    <w:link w:val="ad"/>
    <w:uiPriority w:val="99"/>
    <w:semiHidden/>
    <w:rsid w:val="00385B02"/>
    <w:rPr>
      <w:rFonts w:ascii="Tahoma" w:hAnsi="Tahoma"/>
      <w:sz w:val="16"/>
      <w:szCs w:val="16"/>
      <w:lang w:val="x-none"/>
    </w:rPr>
  </w:style>
  <w:style w:type="character" w:customStyle="1" w:styleId="ad">
    <w:name w:val="Текст выноски Знак"/>
    <w:basedOn w:val="a1"/>
    <w:link w:val="ac"/>
    <w:uiPriority w:val="99"/>
    <w:semiHidden/>
    <w:rsid w:val="00385B02"/>
    <w:rPr>
      <w:rFonts w:ascii="Tahoma" w:eastAsia="Calibri" w:hAnsi="Tahoma" w:cs="Times New Roman"/>
      <w:sz w:val="16"/>
      <w:szCs w:val="16"/>
      <w:lang w:val="x-none"/>
    </w:rPr>
  </w:style>
  <w:style w:type="table" w:styleId="ae">
    <w:name w:val="Table Grid"/>
    <w:basedOn w:val="a2"/>
    <w:rsid w:val="00385B02"/>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2"/>
    <w:next w:val="ae"/>
    <w:uiPriority w:val="59"/>
    <w:rsid w:val="00385B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rsid w:val="00385B02"/>
    <w:pPr>
      <w:ind w:left="720"/>
    </w:pPr>
    <w:rPr>
      <w:rFonts w:eastAsia="Times New Roman"/>
    </w:rPr>
  </w:style>
  <w:style w:type="character" w:styleId="af">
    <w:name w:val="Hyperlink"/>
    <w:uiPriority w:val="99"/>
    <w:rsid w:val="00385B02"/>
    <w:rPr>
      <w:color w:val="0000FF"/>
      <w:u w:val="single"/>
    </w:rPr>
  </w:style>
  <w:style w:type="paragraph" w:customStyle="1" w:styleId="txt">
    <w:name w:val="txt"/>
    <w:basedOn w:val="a"/>
    <w:rsid w:val="00385B02"/>
    <w:pPr>
      <w:spacing w:before="150" w:after="150" w:line="240" w:lineRule="auto"/>
      <w:jc w:val="both"/>
    </w:pPr>
    <w:rPr>
      <w:rFonts w:ascii="Times New Roman" w:eastAsia="Times New Roman" w:hAnsi="Times New Roman"/>
      <w:sz w:val="24"/>
      <w:szCs w:val="24"/>
      <w:lang w:eastAsia="ru-RU"/>
    </w:rPr>
  </w:style>
  <w:style w:type="paragraph" w:customStyle="1" w:styleId="normalrus">
    <w:name w:val="normalrus"/>
    <w:basedOn w:val="a"/>
    <w:rsid w:val="00385B02"/>
    <w:pPr>
      <w:spacing w:after="0" w:line="240" w:lineRule="auto"/>
      <w:ind w:firstLine="340"/>
      <w:jc w:val="both"/>
    </w:pPr>
    <w:rPr>
      <w:rFonts w:ascii="SchoolDL" w:eastAsia="Times New Roman" w:hAnsi="SchoolDL"/>
      <w:sz w:val="20"/>
      <w:szCs w:val="20"/>
      <w:lang w:eastAsia="ru-RU"/>
    </w:rPr>
  </w:style>
  <w:style w:type="character" w:customStyle="1" w:styleId="gensumtitle1">
    <w:name w:val="gensumtitle1"/>
    <w:rsid w:val="00385B02"/>
    <w:rPr>
      <w:b/>
      <w:bCs/>
    </w:rPr>
  </w:style>
  <w:style w:type="paragraph" w:styleId="af0">
    <w:name w:val="Normal (Web)"/>
    <w:aliases w:val="Обычный (Web),Обычный (веб)1"/>
    <w:basedOn w:val="a"/>
    <w:link w:val="af1"/>
    <w:uiPriority w:val="99"/>
    <w:qFormat/>
    <w:rsid w:val="00385B02"/>
    <w:pPr>
      <w:spacing w:before="100" w:beforeAutospacing="1" w:after="100" w:afterAutospacing="1" w:line="240" w:lineRule="auto"/>
      <w:ind w:left="150"/>
    </w:pPr>
    <w:rPr>
      <w:rFonts w:ascii="Times New Roman" w:eastAsia="Times New Roman" w:hAnsi="Times New Roman"/>
      <w:sz w:val="24"/>
      <w:szCs w:val="24"/>
      <w:lang w:val="x-none" w:eastAsia="x-none"/>
    </w:rPr>
  </w:style>
  <w:style w:type="paragraph" w:styleId="af2">
    <w:name w:val="List Paragraph"/>
    <w:basedOn w:val="a"/>
    <w:link w:val="af3"/>
    <w:uiPriority w:val="34"/>
    <w:qFormat/>
    <w:rsid w:val="00385B02"/>
    <w:pPr>
      <w:spacing w:after="0" w:line="240" w:lineRule="auto"/>
      <w:ind w:left="708"/>
    </w:pPr>
    <w:rPr>
      <w:rFonts w:ascii="Times New Roman" w:eastAsia="Times New Roman" w:hAnsi="Times New Roman"/>
      <w:sz w:val="20"/>
      <w:szCs w:val="20"/>
      <w:lang w:eastAsia="ru-RU"/>
    </w:rPr>
  </w:style>
  <w:style w:type="paragraph" w:styleId="14">
    <w:name w:val="toc 1"/>
    <w:basedOn w:val="a"/>
    <w:next w:val="a"/>
    <w:autoRedefine/>
    <w:uiPriority w:val="39"/>
    <w:qFormat/>
    <w:rsid w:val="00385B02"/>
    <w:pPr>
      <w:tabs>
        <w:tab w:val="left" w:pos="426"/>
        <w:tab w:val="right" w:leader="dot" w:pos="9736"/>
      </w:tabs>
    </w:pPr>
    <w:rPr>
      <w:rFonts w:ascii="Times New Roman" w:hAnsi="Times New Roman"/>
      <w:b/>
      <w:sz w:val="28"/>
    </w:rPr>
  </w:style>
  <w:style w:type="paragraph" w:styleId="21">
    <w:name w:val="toc 2"/>
    <w:basedOn w:val="a"/>
    <w:next w:val="a"/>
    <w:autoRedefine/>
    <w:uiPriority w:val="39"/>
    <w:qFormat/>
    <w:rsid w:val="00385B02"/>
    <w:pPr>
      <w:ind w:left="220"/>
    </w:pPr>
    <w:rPr>
      <w:rFonts w:ascii="Times New Roman" w:hAnsi="Times New Roman"/>
      <w:sz w:val="24"/>
    </w:rPr>
  </w:style>
  <w:style w:type="paragraph" w:styleId="31">
    <w:name w:val="toc 3"/>
    <w:basedOn w:val="a"/>
    <w:next w:val="a"/>
    <w:autoRedefine/>
    <w:uiPriority w:val="39"/>
    <w:unhideWhenUsed/>
    <w:qFormat/>
    <w:rsid w:val="00385B02"/>
    <w:pPr>
      <w:spacing w:after="100"/>
      <w:ind w:left="440"/>
    </w:pPr>
    <w:rPr>
      <w:rFonts w:ascii="Times New Roman" w:eastAsia="Times New Roman" w:hAnsi="Times New Roman"/>
      <w:lang w:eastAsia="ru-RU"/>
    </w:rPr>
  </w:style>
  <w:style w:type="paragraph" w:styleId="af4">
    <w:name w:val="Revision"/>
    <w:hidden/>
    <w:uiPriority w:val="99"/>
    <w:semiHidden/>
    <w:rsid w:val="00385B02"/>
    <w:pPr>
      <w:spacing w:after="0" w:line="240" w:lineRule="auto"/>
    </w:pPr>
    <w:rPr>
      <w:rFonts w:ascii="Calibri" w:eastAsia="Calibri" w:hAnsi="Calibri" w:cs="Times New Roman"/>
    </w:rPr>
  </w:style>
  <w:style w:type="paragraph" w:styleId="af5">
    <w:name w:val="caption"/>
    <w:basedOn w:val="a"/>
    <w:next w:val="a"/>
    <w:uiPriority w:val="35"/>
    <w:qFormat/>
    <w:rsid w:val="00385B02"/>
    <w:rPr>
      <w:b/>
      <w:bCs/>
      <w:sz w:val="20"/>
      <w:szCs w:val="20"/>
    </w:rPr>
  </w:style>
  <w:style w:type="character" w:styleId="af6">
    <w:name w:val="FollowedHyperlink"/>
    <w:rsid w:val="00385B02"/>
    <w:rPr>
      <w:color w:val="800080"/>
      <w:u w:val="single"/>
    </w:rPr>
  </w:style>
  <w:style w:type="paragraph" w:styleId="af7">
    <w:name w:val="header"/>
    <w:basedOn w:val="a"/>
    <w:link w:val="af8"/>
    <w:rsid w:val="00385B02"/>
    <w:pPr>
      <w:tabs>
        <w:tab w:val="center" w:pos="4677"/>
        <w:tab w:val="right" w:pos="9355"/>
      </w:tabs>
    </w:pPr>
    <w:rPr>
      <w:lang w:val="x-none"/>
    </w:rPr>
  </w:style>
  <w:style w:type="character" w:customStyle="1" w:styleId="af8">
    <w:name w:val="Верхний колонтитул Знак"/>
    <w:basedOn w:val="a1"/>
    <w:link w:val="af7"/>
    <w:rsid w:val="00385B02"/>
    <w:rPr>
      <w:rFonts w:ascii="Calibri" w:eastAsia="Calibri" w:hAnsi="Calibri" w:cs="Times New Roman"/>
      <w:lang w:val="x-none"/>
    </w:rPr>
  </w:style>
  <w:style w:type="character" w:styleId="af9">
    <w:name w:val="Strong"/>
    <w:uiPriority w:val="22"/>
    <w:qFormat/>
    <w:rsid w:val="00385B02"/>
    <w:rPr>
      <w:b/>
      <w:bCs/>
    </w:rPr>
  </w:style>
  <w:style w:type="paragraph" w:styleId="afa">
    <w:name w:val="footer"/>
    <w:basedOn w:val="a"/>
    <w:link w:val="afb"/>
    <w:uiPriority w:val="99"/>
    <w:rsid w:val="00385B02"/>
    <w:pPr>
      <w:tabs>
        <w:tab w:val="center" w:pos="4677"/>
        <w:tab w:val="right" w:pos="9355"/>
      </w:tabs>
    </w:pPr>
    <w:rPr>
      <w:lang w:val="x-none"/>
    </w:rPr>
  </w:style>
  <w:style w:type="character" w:customStyle="1" w:styleId="afb">
    <w:name w:val="Нижний колонтитул Знак"/>
    <w:basedOn w:val="a1"/>
    <w:link w:val="afa"/>
    <w:uiPriority w:val="99"/>
    <w:rsid w:val="00385B02"/>
    <w:rPr>
      <w:rFonts w:ascii="Calibri" w:eastAsia="Calibri" w:hAnsi="Calibri" w:cs="Times New Roman"/>
      <w:lang w:val="x-none"/>
    </w:rPr>
  </w:style>
  <w:style w:type="paragraph" w:styleId="HTML">
    <w:name w:val="HTML Preformatted"/>
    <w:basedOn w:val="a"/>
    <w:link w:val="HTML0"/>
    <w:rsid w:val="00385B02"/>
    <w:rPr>
      <w:rFonts w:ascii="Courier New" w:hAnsi="Courier New"/>
      <w:sz w:val="20"/>
      <w:szCs w:val="20"/>
      <w:lang w:val="x-none"/>
    </w:rPr>
  </w:style>
  <w:style w:type="character" w:customStyle="1" w:styleId="HTML0">
    <w:name w:val="Стандартный HTML Знак"/>
    <w:basedOn w:val="a1"/>
    <w:link w:val="HTML"/>
    <w:rsid w:val="00385B02"/>
    <w:rPr>
      <w:rFonts w:ascii="Courier New" w:eastAsia="Calibri" w:hAnsi="Courier New" w:cs="Times New Roman"/>
      <w:sz w:val="20"/>
      <w:szCs w:val="20"/>
      <w:lang w:val="x-none"/>
    </w:rPr>
  </w:style>
  <w:style w:type="character" w:customStyle="1" w:styleId="st">
    <w:name w:val="st"/>
    <w:basedOn w:val="a1"/>
    <w:rsid w:val="00385B02"/>
  </w:style>
  <w:style w:type="paragraph" w:styleId="a0">
    <w:name w:val="Body Text"/>
    <w:basedOn w:val="a"/>
    <w:link w:val="afc"/>
    <w:uiPriority w:val="99"/>
    <w:unhideWhenUsed/>
    <w:qFormat/>
    <w:rsid w:val="00385B02"/>
    <w:rPr>
      <w:rFonts w:eastAsia="Times New Roman"/>
      <w:sz w:val="20"/>
      <w:lang w:val="en-US"/>
    </w:rPr>
  </w:style>
  <w:style w:type="character" w:customStyle="1" w:styleId="afc">
    <w:name w:val="Основной текст Знак"/>
    <w:basedOn w:val="a1"/>
    <w:link w:val="a0"/>
    <w:uiPriority w:val="99"/>
    <w:rsid w:val="00385B02"/>
    <w:rPr>
      <w:rFonts w:ascii="Calibri" w:eastAsia="Times New Roman" w:hAnsi="Calibri" w:cs="Times New Roman"/>
      <w:sz w:val="20"/>
      <w:lang w:val="en-US"/>
    </w:rPr>
  </w:style>
  <w:style w:type="character" w:customStyle="1" w:styleId="af3">
    <w:name w:val="Абзац списка Знак"/>
    <w:link w:val="af2"/>
    <w:uiPriority w:val="34"/>
    <w:locked/>
    <w:rsid w:val="00385B02"/>
    <w:rPr>
      <w:rFonts w:ascii="Times New Roman" w:eastAsia="Times New Roman" w:hAnsi="Times New Roman" w:cs="Times New Roman"/>
      <w:sz w:val="20"/>
      <w:szCs w:val="20"/>
      <w:lang w:eastAsia="ru-RU"/>
    </w:rPr>
  </w:style>
  <w:style w:type="character" w:customStyle="1" w:styleId="af1">
    <w:name w:val="Обычный (веб) Знак"/>
    <w:aliases w:val="Обычный (Web) Знак,Обычный (веб)1 Знак"/>
    <w:link w:val="af0"/>
    <w:uiPriority w:val="99"/>
    <w:locked/>
    <w:rsid w:val="00385B02"/>
    <w:rPr>
      <w:rFonts w:ascii="Times New Roman" w:eastAsia="Times New Roman" w:hAnsi="Times New Roman" w:cs="Times New Roman"/>
      <w:sz w:val="24"/>
      <w:szCs w:val="24"/>
      <w:lang w:val="x-none" w:eastAsia="x-none"/>
    </w:rPr>
  </w:style>
  <w:style w:type="character" w:styleId="afd">
    <w:name w:val="Emphasis"/>
    <w:uiPriority w:val="20"/>
    <w:qFormat/>
    <w:rsid w:val="00385B02"/>
    <w:rPr>
      <w:i/>
      <w:iCs/>
    </w:rPr>
  </w:style>
  <w:style w:type="character" w:customStyle="1" w:styleId="z-">
    <w:name w:val="z-Начало формы Знак"/>
    <w:link w:val="z-0"/>
    <w:uiPriority w:val="99"/>
    <w:rsid w:val="00385B02"/>
    <w:rPr>
      <w:rFonts w:ascii="Arial" w:hAnsi="Arial" w:cs="Arial"/>
      <w:vanish/>
      <w:sz w:val="16"/>
      <w:szCs w:val="16"/>
    </w:rPr>
  </w:style>
  <w:style w:type="paragraph" w:styleId="z-0">
    <w:name w:val="HTML Top of Form"/>
    <w:basedOn w:val="a"/>
    <w:next w:val="a"/>
    <w:link w:val="z-"/>
    <w:hidden/>
    <w:uiPriority w:val="99"/>
    <w:unhideWhenUsed/>
    <w:rsid w:val="00385B02"/>
    <w:pPr>
      <w:pBdr>
        <w:bottom w:val="single" w:sz="6" w:space="1" w:color="auto"/>
      </w:pBdr>
      <w:spacing w:after="0" w:line="240" w:lineRule="auto"/>
      <w:jc w:val="center"/>
    </w:pPr>
    <w:rPr>
      <w:rFonts w:ascii="Arial" w:eastAsiaTheme="minorHAnsi" w:hAnsi="Arial" w:cs="Arial"/>
      <w:vanish/>
      <w:sz w:val="16"/>
      <w:szCs w:val="16"/>
    </w:rPr>
  </w:style>
  <w:style w:type="character" w:customStyle="1" w:styleId="z-1">
    <w:name w:val="z-Начало формы Знак1"/>
    <w:basedOn w:val="a1"/>
    <w:rsid w:val="00385B02"/>
    <w:rPr>
      <w:rFonts w:ascii="Arial" w:eastAsia="Calibri" w:hAnsi="Arial" w:cs="Arial"/>
      <w:vanish/>
      <w:sz w:val="16"/>
      <w:szCs w:val="16"/>
    </w:rPr>
  </w:style>
  <w:style w:type="paragraph" w:styleId="z-2">
    <w:name w:val="HTML Bottom of Form"/>
    <w:basedOn w:val="a"/>
    <w:next w:val="a"/>
    <w:link w:val="z-3"/>
    <w:hidden/>
    <w:uiPriority w:val="99"/>
    <w:unhideWhenUsed/>
    <w:rsid w:val="00385B02"/>
    <w:pPr>
      <w:pBdr>
        <w:top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3">
    <w:name w:val="z-Конец формы Знак"/>
    <w:basedOn w:val="a1"/>
    <w:link w:val="z-2"/>
    <w:uiPriority w:val="99"/>
    <w:rsid w:val="00385B02"/>
    <w:rPr>
      <w:rFonts w:ascii="Arial" w:eastAsia="Times New Roman" w:hAnsi="Arial" w:cs="Times New Roman"/>
      <w:vanish/>
      <w:sz w:val="16"/>
      <w:szCs w:val="16"/>
      <w:lang w:val="x-none" w:eastAsia="x-none"/>
    </w:rPr>
  </w:style>
  <w:style w:type="character" w:customStyle="1" w:styleId="scopustermhighlight">
    <w:name w:val="scopustermhighlight"/>
    <w:rsid w:val="00385B02"/>
  </w:style>
  <w:style w:type="character" w:customStyle="1" w:styleId="apple-converted-space">
    <w:name w:val="apple-converted-space"/>
    <w:uiPriority w:val="99"/>
    <w:rsid w:val="00385B02"/>
  </w:style>
  <w:style w:type="character" w:customStyle="1" w:styleId="txtlarger">
    <w:name w:val="txtlarger"/>
    <w:rsid w:val="00385B02"/>
  </w:style>
  <w:style w:type="character" w:customStyle="1" w:styleId="bold">
    <w:name w:val="bold"/>
    <w:rsid w:val="00385B02"/>
  </w:style>
  <w:style w:type="character" w:customStyle="1" w:styleId="txtsmaller">
    <w:name w:val="txtsmaller"/>
    <w:rsid w:val="00385B02"/>
  </w:style>
  <w:style w:type="character" w:customStyle="1" w:styleId="paddingr5">
    <w:name w:val="paddingr5"/>
    <w:rsid w:val="00385B02"/>
  </w:style>
  <w:style w:type="character" w:customStyle="1" w:styleId="txtsmall1">
    <w:name w:val="txtsmall1"/>
    <w:rsid w:val="00385B02"/>
  </w:style>
  <w:style w:type="character" w:customStyle="1" w:styleId="searchquerypaddivider">
    <w:name w:val="searchquerypaddivider"/>
    <w:rsid w:val="00385B02"/>
  </w:style>
  <w:style w:type="character" w:customStyle="1" w:styleId="abstractdivider">
    <w:name w:val="abstractdivider"/>
    <w:rsid w:val="00385B02"/>
  </w:style>
  <w:style w:type="character" w:customStyle="1" w:styleId="txtsmall">
    <w:name w:val="txtsmall"/>
    <w:rsid w:val="00385B02"/>
  </w:style>
  <w:style w:type="character" w:customStyle="1" w:styleId="fontcolorgrey">
    <w:name w:val="fontcolorgrey"/>
    <w:rsid w:val="00385B02"/>
  </w:style>
  <w:style w:type="character" w:customStyle="1" w:styleId="hidden-label">
    <w:name w:val="hidden-label"/>
    <w:rsid w:val="00385B02"/>
  </w:style>
  <w:style w:type="character" w:customStyle="1" w:styleId="divtextlink">
    <w:name w:val="divtextlink"/>
    <w:rsid w:val="00385B02"/>
  </w:style>
  <w:style w:type="character" w:customStyle="1" w:styleId="divider">
    <w:name w:val="divider"/>
    <w:rsid w:val="00385B02"/>
  </w:style>
  <w:style w:type="character" w:customStyle="1" w:styleId="zoomfix">
    <w:name w:val="zoomfix"/>
    <w:rsid w:val="00385B02"/>
  </w:style>
  <w:style w:type="character" w:customStyle="1" w:styleId="openpreview">
    <w:name w:val="openpreview"/>
    <w:rsid w:val="00385B02"/>
  </w:style>
  <w:style w:type="character" w:customStyle="1" w:styleId="abstractlink">
    <w:name w:val="abstractlink"/>
    <w:rsid w:val="00385B02"/>
  </w:style>
  <w:style w:type="paragraph" w:customStyle="1" w:styleId="22">
    <w:name w:val="Абзац списка2"/>
    <w:basedOn w:val="a"/>
    <w:rsid w:val="00385B02"/>
    <w:pPr>
      <w:suppressAutoHyphens/>
      <w:spacing w:after="0" w:line="100" w:lineRule="atLeast"/>
      <w:ind w:left="720"/>
    </w:pPr>
    <w:rPr>
      <w:rFonts w:ascii="Times New Roman" w:eastAsia="Times New Roman" w:hAnsi="Times New Roman"/>
      <w:kern w:val="1"/>
      <w:sz w:val="24"/>
      <w:szCs w:val="24"/>
      <w:lang w:eastAsia="ru-RU"/>
    </w:rPr>
  </w:style>
  <w:style w:type="character" w:customStyle="1" w:styleId="desc">
    <w:name w:val="desc"/>
    <w:rsid w:val="00385B02"/>
  </w:style>
  <w:style w:type="paragraph" w:styleId="afe">
    <w:name w:val="footnote text"/>
    <w:basedOn w:val="a"/>
    <w:link w:val="aff"/>
    <w:uiPriority w:val="99"/>
    <w:unhideWhenUsed/>
    <w:rsid w:val="00385B02"/>
    <w:pPr>
      <w:spacing w:after="0" w:line="240" w:lineRule="auto"/>
      <w:ind w:firstLine="284"/>
      <w:contextualSpacing/>
      <w:jc w:val="both"/>
    </w:pPr>
    <w:rPr>
      <w:rFonts w:ascii="Times New Roman" w:hAnsi="Times New Roman"/>
      <w:sz w:val="20"/>
      <w:szCs w:val="20"/>
      <w:lang w:val="x-none"/>
    </w:rPr>
  </w:style>
  <w:style w:type="character" w:customStyle="1" w:styleId="aff">
    <w:name w:val="Текст сноски Знак"/>
    <w:basedOn w:val="a1"/>
    <w:link w:val="afe"/>
    <w:uiPriority w:val="99"/>
    <w:rsid w:val="00385B02"/>
    <w:rPr>
      <w:rFonts w:ascii="Times New Roman" w:eastAsia="Calibri" w:hAnsi="Times New Roman" w:cs="Times New Roman"/>
      <w:sz w:val="20"/>
      <w:szCs w:val="20"/>
      <w:lang w:val="x-none"/>
    </w:rPr>
  </w:style>
  <w:style w:type="character" w:styleId="aff0">
    <w:name w:val="footnote reference"/>
    <w:uiPriority w:val="99"/>
    <w:unhideWhenUsed/>
    <w:rsid w:val="00385B02"/>
    <w:rPr>
      <w:vertAlign w:val="superscript"/>
    </w:rPr>
  </w:style>
  <w:style w:type="numbering" w:customStyle="1" w:styleId="15">
    <w:name w:val="Нет списка1"/>
    <w:next w:val="a3"/>
    <w:uiPriority w:val="99"/>
    <w:semiHidden/>
    <w:unhideWhenUsed/>
    <w:rsid w:val="00385B02"/>
  </w:style>
  <w:style w:type="paragraph" w:styleId="32">
    <w:name w:val="Body Text 3"/>
    <w:basedOn w:val="a"/>
    <w:link w:val="33"/>
    <w:rsid w:val="00385B02"/>
    <w:pPr>
      <w:spacing w:after="120"/>
    </w:pPr>
    <w:rPr>
      <w:sz w:val="16"/>
      <w:szCs w:val="16"/>
      <w:lang w:val="x-none"/>
    </w:rPr>
  </w:style>
  <w:style w:type="character" w:customStyle="1" w:styleId="33">
    <w:name w:val="Основной текст 3 Знак"/>
    <w:basedOn w:val="a1"/>
    <w:link w:val="32"/>
    <w:rsid w:val="00385B02"/>
    <w:rPr>
      <w:rFonts w:ascii="Calibri" w:eastAsia="Calibri" w:hAnsi="Calibri" w:cs="Times New Roman"/>
      <w:sz w:val="16"/>
      <w:szCs w:val="16"/>
      <w:lang w:val="x-none"/>
    </w:rPr>
  </w:style>
  <w:style w:type="paragraph" w:styleId="aff1">
    <w:name w:val="Closing"/>
    <w:aliases w:val="Closing title"/>
    <w:basedOn w:val="a"/>
    <w:link w:val="aff2"/>
    <w:uiPriority w:val="99"/>
    <w:unhideWhenUsed/>
    <w:rsid w:val="00385B02"/>
    <w:pPr>
      <w:spacing w:after="0" w:line="240" w:lineRule="auto"/>
      <w:ind w:left="4320"/>
    </w:pPr>
    <w:rPr>
      <w:rFonts w:ascii="Georgia" w:eastAsia="Times New Roman" w:hAnsi="Georgia"/>
      <w:sz w:val="20"/>
      <w:lang w:val="en-US"/>
    </w:rPr>
  </w:style>
  <w:style w:type="character" w:customStyle="1" w:styleId="aff2">
    <w:name w:val="Прощание Знак"/>
    <w:aliases w:val="Closing title Знак"/>
    <w:basedOn w:val="a1"/>
    <w:link w:val="aff1"/>
    <w:uiPriority w:val="99"/>
    <w:rsid w:val="00385B02"/>
    <w:rPr>
      <w:rFonts w:ascii="Georgia" w:eastAsia="Times New Roman" w:hAnsi="Georgia" w:cs="Times New Roman"/>
      <w:sz w:val="20"/>
      <w:lang w:val="en-US"/>
    </w:rPr>
  </w:style>
  <w:style w:type="paragraph" w:customStyle="1" w:styleId="aff3">
    <w:name w:val="Стиль Междустр.интервал:  одинарный"/>
    <w:rsid w:val="00385B02"/>
    <w:pPr>
      <w:spacing w:after="0" w:line="240" w:lineRule="auto"/>
    </w:pPr>
    <w:rPr>
      <w:rFonts w:ascii="Calibri" w:eastAsia="Times New Roman" w:hAnsi="Calibri" w:cs="Times New Roman"/>
      <w:kern w:val="1"/>
      <w:szCs w:val="20"/>
    </w:rPr>
  </w:style>
  <w:style w:type="paragraph" w:customStyle="1" w:styleId="ConsPlusNonformat">
    <w:name w:val="ConsPlusNonformat"/>
    <w:uiPriority w:val="99"/>
    <w:rsid w:val="00385B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6">
    <w:name w:val="Обычный1"/>
    <w:rsid w:val="00385B02"/>
    <w:rPr>
      <w:rFonts w:ascii="Lucida Grande" w:eastAsia="ヒラギノ角ゴ Pro W3" w:hAnsi="Lucida Grande" w:cs="Times New Roman"/>
      <w:color w:val="000000"/>
      <w:szCs w:val="20"/>
      <w:lang w:eastAsia="ru-RU"/>
    </w:rPr>
  </w:style>
  <w:style w:type="paragraph" w:customStyle="1" w:styleId="HTML1">
    <w:name w:val="Стандартный HTML1"/>
    <w:rsid w:val="00385B02"/>
    <w:pPr>
      <w:spacing w:after="0" w:line="240" w:lineRule="auto"/>
    </w:pPr>
    <w:rPr>
      <w:rFonts w:ascii="Lucida Grande" w:eastAsia="ヒラギノ角ゴ Pro W3" w:hAnsi="Lucida Grande" w:cs="Times New Roman"/>
      <w:color w:val="000000"/>
      <w:sz w:val="20"/>
      <w:szCs w:val="20"/>
      <w:lang w:eastAsia="ru-RU"/>
    </w:rPr>
  </w:style>
  <w:style w:type="paragraph" w:customStyle="1" w:styleId="3A">
    <w:name w:val="Заголовок 3 A"/>
    <w:next w:val="a"/>
    <w:rsid w:val="00385B02"/>
    <w:pPr>
      <w:keepNext/>
      <w:spacing w:before="240" w:after="60" w:line="240" w:lineRule="auto"/>
      <w:outlineLvl w:val="2"/>
    </w:pPr>
    <w:rPr>
      <w:rFonts w:ascii="Lucida Grande" w:eastAsia="ヒラギノ角ゴ Pro W3" w:hAnsi="Lucida Grande" w:cs="Times New Roman"/>
      <w:b/>
      <w:color w:val="000000"/>
      <w:sz w:val="26"/>
      <w:szCs w:val="20"/>
      <w:lang w:val="en-US" w:eastAsia="ru-RU"/>
    </w:rPr>
  </w:style>
  <w:style w:type="character" w:customStyle="1" w:styleId="Bodytext">
    <w:name w:val="Body text_"/>
    <w:link w:val="17"/>
    <w:locked/>
    <w:rsid w:val="00385B02"/>
    <w:rPr>
      <w:rFonts w:ascii="Sylfaen" w:hAnsi="Sylfaen"/>
      <w:spacing w:val="2"/>
      <w:sz w:val="21"/>
      <w:szCs w:val="21"/>
      <w:shd w:val="clear" w:color="auto" w:fill="FFFFFF"/>
    </w:rPr>
  </w:style>
  <w:style w:type="paragraph" w:customStyle="1" w:styleId="17">
    <w:name w:val="Основной текст1"/>
    <w:basedOn w:val="a"/>
    <w:link w:val="Bodytext"/>
    <w:rsid w:val="00385B02"/>
    <w:pPr>
      <w:widowControl w:val="0"/>
      <w:shd w:val="clear" w:color="auto" w:fill="FFFFFF"/>
      <w:spacing w:after="300" w:line="240" w:lineRule="atLeast"/>
      <w:ind w:hanging="320"/>
      <w:jc w:val="both"/>
    </w:pPr>
    <w:rPr>
      <w:rFonts w:ascii="Sylfaen" w:eastAsiaTheme="minorHAnsi" w:hAnsi="Sylfaen" w:cstheme="minorBidi"/>
      <w:spacing w:val="2"/>
      <w:sz w:val="21"/>
      <w:szCs w:val="21"/>
      <w:shd w:val="clear" w:color="auto" w:fill="FFFFFF"/>
    </w:rPr>
  </w:style>
  <w:style w:type="paragraph" w:customStyle="1" w:styleId="220">
    <w:name w:val="Средняя сетка 22"/>
    <w:uiPriority w:val="1"/>
    <w:qFormat/>
    <w:rsid w:val="00385B02"/>
    <w:pPr>
      <w:spacing w:after="0" w:line="240" w:lineRule="auto"/>
    </w:pPr>
    <w:rPr>
      <w:rFonts w:ascii="Calibri" w:eastAsia="Calibri" w:hAnsi="Calibri" w:cs="Times New Roman"/>
    </w:rPr>
  </w:style>
  <w:style w:type="paragraph" w:customStyle="1" w:styleId="18">
    <w:name w:val="Обычный ч/з 1"/>
    <w:basedOn w:val="aff4"/>
    <w:rsid w:val="00385B02"/>
    <w:pPr>
      <w:spacing w:line="240" w:lineRule="auto"/>
      <w:ind w:left="0" w:firstLine="567"/>
      <w:jc w:val="both"/>
    </w:pPr>
    <w:rPr>
      <w:rFonts w:ascii="Times New Roman" w:eastAsia="Times New Roman" w:hAnsi="Times New Roman"/>
      <w:sz w:val="24"/>
      <w:szCs w:val="20"/>
      <w:lang w:eastAsia="zh-CN"/>
    </w:rPr>
  </w:style>
  <w:style w:type="paragraph" w:styleId="aff4">
    <w:name w:val="Body Text Indent"/>
    <w:basedOn w:val="a"/>
    <w:link w:val="aff5"/>
    <w:rsid w:val="00385B02"/>
    <w:pPr>
      <w:spacing w:after="120"/>
      <w:ind w:left="283"/>
    </w:pPr>
  </w:style>
  <w:style w:type="character" w:customStyle="1" w:styleId="aff5">
    <w:name w:val="Основной текст с отступом Знак"/>
    <w:basedOn w:val="a1"/>
    <w:link w:val="aff4"/>
    <w:rsid w:val="00385B02"/>
    <w:rPr>
      <w:rFonts w:ascii="Calibri" w:eastAsia="Calibri" w:hAnsi="Calibri" w:cs="Times New Roman"/>
    </w:rPr>
  </w:style>
  <w:style w:type="paragraph" w:customStyle="1" w:styleId="23">
    <w:name w:val="Обычный2"/>
    <w:rsid w:val="00385B02"/>
    <w:pPr>
      <w:spacing w:after="0" w:line="240" w:lineRule="auto"/>
    </w:pPr>
    <w:rPr>
      <w:rFonts w:ascii="Times New Roman" w:eastAsia="ヒラギノ角ゴ Pro W3" w:hAnsi="Times New Roman" w:cs="Times New Roman"/>
      <w:color w:val="000000"/>
      <w:sz w:val="24"/>
      <w:szCs w:val="20"/>
      <w:lang w:val="en-US" w:eastAsia="ru-RU"/>
    </w:rPr>
  </w:style>
  <w:style w:type="paragraph" w:customStyle="1" w:styleId="HTML10">
    <w:name w:val="Стандартный HTML1"/>
    <w:rsid w:val="00385B02"/>
    <w:rPr>
      <w:rFonts w:ascii="Courier New" w:eastAsia="ヒラギノ角ゴ Pro W3" w:hAnsi="Courier New" w:cs="Times New Roman"/>
      <w:color w:val="000000"/>
      <w:sz w:val="20"/>
      <w:szCs w:val="20"/>
      <w:lang w:eastAsia="ru-RU"/>
    </w:rPr>
  </w:style>
  <w:style w:type="paragraph" w:customStyle="1" w:styleId="HTML2">
    <w:name w:val="Стандартный HTML2"/>
    <w:rsid w:val="00385B02"/>
    <w:pPr>
      <w:spacing w:after="0" w:line="240" w:lineRule="auto"/>
    </w:pPr>
    <w:rPr>
      <w:rFonts w:ascii="Lucida Grande" w:eastAsia="ヒラギノ角ゴ Pro W3" w:hAnsi="Lucida Grande" w:cs="Times New Roman"/>
      <w:color w:val="000000"/>
      <w:sz w:val="20"/>
      <w:szCs w:val="20"/>
      <w:lang w:eastAsia="ru-RU"/>
    </w:rPr>
  </w:style>
  <w:style w:type="numbering" w:customStyle="1" w:styleId="24">
    <w:name w:val="Нет списка2"/>
    <w:next w:val="a3"/>
    <w:uiPriority w:val="99"/>
    <w:semiHidden/>
    <w:unhideWhenUsed/>
    <w:rsid w:val="00385B02"/>
  </w:style>
  <w:style w:type="character" w:customStyle="1" w:styleId="hps">
    <w:name w:val="hps"/>
    <w:rsid w:val="00385B02"/>
  </w:style>
  <w:style w:type="character" w:customStyle="1" w:styleId="shorttext">
    <w:name w:val="short_text"/>
    <w:rsid w:val="00385B02"/>
  </w:style>
  <w:style w:type="character" w:customStyle="1" w:styleId="alt-edited">
    <w:name w:val="alt-edited"/>
    <w:rsid w:val="00385B02"/>
  </w:style>
  <w:style w:type="table" w:customStyle="1" w:styleId="25">
    <w:name w:val="Сетка таблицы2"/>
    <w:basedOn w:val="a2"/>
    <w:next w:val="ae"/>
    <w:uiPriority w:val="59"/>
    <w:rsid w:val="00385B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e"/>
    <w:uiPriority w:val="59"/>
    <w:rsid w:val="00385B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e"/>
    <w:uiPriority w:val="59"/>
    <w:rsid w:val="00385B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e"/>
    <w:uiPriority w:val="59"/>
    <w:rsid w:val="00385B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eblock">
    <w:name w:val="blue_block"/>
    <w:basedOn w:val="a1"/>
    <w:rsid w:val="00A332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B02"/>
    <w:rPr>
      <w:rFonts w:ascii="Calibri" w:eastAsia="Calibri" w:hAnsi="Calibri" w:cs="Times New Roman"/>
    </w:rPr>
  </w:style>
  <w:style w:type="paragraph" w:styleId="1">
    <w:name w:val="heading 1"/>
    <w:basedOn w:val="a"/>
    <w:next w:val="a"/>
    <w:link w:val="10"/>
    <w:uiPriority w:val="9"/>
    <w:qFormat/>
    <w:rsid w:val="00385B02"/>
    <w:pPr>
      <w:keepNext/>
      <w:spacing w:before="240" w:after="60"/>
      <w:outlineLvl w:val="0"/>
    </w:pPr>
    <w:rPr>
      <w:rFonts w:ascii="Times New Roman" w:eastAsia="Times New Roman" w:hAnsi="Times New Roman"/>
      <w:b/>
      <w:bCs/>
      <w:kern w:val="32"/>
      <w:sz w:val="24"/>
      <w:szCs w:val="32"/>
      <w:lang w:val="x-none"/>
    </w:rPr>
  </w:style>
  <w:style w:type="paragraph" w:styleId="2">
    <w:name w:val="heading 2"/>
    <w:basedOn w:val="a"/>
    <w:next w:val="a"/>
    <w:link w:val="20"/>
    <w:uiPriority w:val="9"/>
    <w:qFormat/>
    <w:rsid w:val="00385B02"/>
    <w:pPr>
      <w:spacing w:after="0" w:line="240" w:lineRule="auto"/>
      <w:ind w:firstLine="709"/>
      <w:contextualSpacing/>
      <w:jc w:val="both"/>
      <w:outlineLvl w:val="1"/>
    </w:pPr>
    <w:rPr>
      <w:rFonts w:ascii="Times New Roman" w:hAnsi="Times New Roman"/>
      <w:b/>
      <w:sz w:val="28"/>
      <w:szCs w:val="28"/>
      <w:lang w:val="x-none"/>
    </w:rPr>
  </w:style>
  <w:style w:type="paragraph" w:styleId="3">
    <w:name w:val="heading 3"/>
    <w:basedOn w:val="a"/>
    <w:next w:val="a"/>
    <w:link w:val="30"/>
    <w:uiPriority w:val="9"/>
    <w:qFormat/>
    <w:rsid w:val="00385B02"/>
    <w:pPr>
      <w:ind w:firstLine="539"/>
      <w:outlineLvl w:val="2"/>
    </w:pPr>
    <w:rPr>
      <w:rFonts w:ascii="Times New Roman" w:hAnsi="Times New Roman"/>
      <w:b/>
      <w:sz w:val="24"/>
      <w:szCs w:val="24"/>
      <w:lang w:val="x-none"/>
    </w:rPr>
  </w:style>
  <w:style w:type="paragraph" w:styleId="4">
    <w:name w:val="heading 4"/>
    <w:basedOn w:val="a"/>
    <w:next w:val="a0"/>
    <w:link w:val="40"/>
    <w:uiPriority w:val="9"/>
    <w:qFormat/>
    <w:rsid w:val="00385B02"/>
    <w:pPr>
      <w:keepNext/>
      <w:keepLines/>
      <w:spacing w:after="240" w:line="240" w:lineRule="auto"/>
      <w:ind w:left="864" w:hanging="864"/>
      <w:outlineLvl w:val="3"/>
    </w:pPr>
    <w:rPr>
      <w:rFonts w:eastAsia="Times New Roman"/>
      <w:bCs/>
      <w:i/>
      <w:iCs/>
      <w:color w:val="4F81BD"/>
      <w:sz w:val="28"/>
      <w:lang w:val="en-US"/>
    </w:rPr>
  </w:style>
  <w:style w:type="paragraph" w:styleId="5">
    <w:name w:val="heading 5"/>
    <w:basedOn w:val="a"/>
    <w:next w:val="a0"/>
    <w:link w:val="50"/>
    <w:uiPriority w:val="9"/>
    <w:qFormat/>
    <w:rsid w:val="00385B02"/>
    <w:pPr>
      <w:keepNext/>
      <w:keepLines/>
      <w:spacing w:after="240" w:line="240" w:lineRule="auto"/>
      <w:ind w:left="919" w:hanging="919"/>
      <w:outlineLvl w:val="4"/>
    </w:pPr>
    <w:rPr>
      <w:rFonts w:eastAsia="Times New Roman"/>
      <w:i/>
      <w:color w:val="1F497D"/>
      <w:sz w:val="24"/>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85B02"/>
    <w:rPr>
      <w:rFonts w:ascii="Times New Roman" w:eastAsia="Times New Roman" w:hAnsi="Times New Roman" w:cs="Times New Roman"/>
      <w:b/>
      <w:bCs/>
      <w:kern w:val="32"/>
      <w:sz w:val="24"/>
      <w:szCs w:val="32"/>
      <w:lang w:val="x-none"/>
    </w:rPr>
  </w:style>
  <w:style w:type="character" w:customStyle="1" w:styleId="20">
    <w:name w:val="Заголовок 2 Знак"/>
    <w:basedOn w:val="a1"/>
    <w:link w:val="2"/>
    <w:uiPriority w:val="9"/>
    <w:rsid w:val="00385B02"/>
    <w:rPr>
      <w:rFonts w:ascii="Times New Roman" w:eastAsia="Calibri" w:hAnsi="Times New Roman" w:cs="Times New Roman"/>
      <w:b/>
      <w:sz w:val="28"/>
      <w:szCs w:val="28"/>
      <w:lang w:val="x-none"/>
    </w:rPr>
  </w:style>
  <w:style w:type="character" w:customStyle="1" w:styleId="30">
    <w:name w:val="Заголовок 3 Знак"/>
    <w:basedOn w:val="a1"/>
    <w:link w:val="3"/>
    <w:uiPriority w:val="9"/>
    <w:rsid w:val="00385B02"/>
    <w:rPr>
      <w:rFonts w:ascii="Times New Roman" w:eastAsia="Calibri" w:hAnsi="Times New Roman" w:cs="Times New Roman"/>
      <w:b/>
      <w:sz w:val="24"/>
      <w:szCs w:val="24"/>
      <w:lang w:val="x-none"/>
    </w:rPr>
  </w:style>
  <w:style w:type="character" w:customStyle="1" w:styleId="40">
    <w:name w:val="Заголовок 4 Знак"/>
    <w:basedOn w:val="a1"/>
    <w:link w:val="4"/>
    <w:uiPriority w:val="9"/>
    <w:rsid w:val="00385B02"/>
    <w:rPr>
      <w:rFonts w:ascii="Calibri" w:eastAsia="Times New Roman" w:hAnsi="Calibri" w:cs="Times New Roman"/>
      <w:bCs/>
      <w:i/>
      <w:iCs/>
      <w:color w:val="4F81BD"/>
      <w:sz w:val="28"/>
      <w:lang w:val="en-US"/>
    </w:rPr>
  </w:style>
  <w:style w:type="character" w:customStyle="1" w:styleId="50">
    <w:name w:val="Заголовок 5 Знак"/>
    <w:basedOn w:val="a1"/>
    <w:link w:val="5"/>
    <w:uiPriority w:val="9"/>
    <w:rsid w:val="00385B02"/>
    <w:rPr>
      <w:rFonts w:ascii="Calibri" w:eastAsia="Times New Roman" w:hAnsi="Calibri" w:cs="Times New Roman"/>
      <w:i/>
      <w:color w:val="1F497D"/>
      <w:sz w:val="24"/>
      <w:lang w:val="en-US"/>
    </w:rPr>
  </w:style>
  <w:style w:type="character" w:customStyle="1" w:styleId="a4">
    <w:name w:val="Текст Знак"/>
    <w:link w:val="a5"/>
    <w:uiPriority w:val="99"/>
    <w:locked/>
    <w:rsid w:val="00385B02"/>
    <w:rPr>
      <w:rFonts w:ascii="Courier New" w:hAnsi="Courier New" w:cs="Courier New"/>
      <w:lang w:val="en-GB" w:eastAsia="ru-RU"/>
    </w:rPr>
  </w:style>
  <w:style w:type="paragraph" w:styleId="a5">
    <w:name w:val="Plain Text"/>
    <w:basedOn w:val="a"/>
    <w:link w:val="a4"/>
    <w:uiPriority w:val="99"/>
    <w:rsid w:val="00385B02"/>
    <w:pPr>
      <w:spacing w:after="0" w:line="240" w:lineRule="auto"/>
    </w:pPr>
    <w:rPr>
      <w:rFonts w:ascii="Courier New" w:eastAsiaTheme="minorHAnsi" w:hAnsi="Courier New" w:cs="Courier New"/>
      <w:lang w:val="en-GB" w:eastAsia="ru-RU"/>
    </w:rPr>
  </w:style>
  <w:style w:type="character" w:customStyle="1" w:styleId="11">
    <w:name w:val="Текст Знак1"/>
    <w:basedOn w:val="a1"/>
    <w:uiPriority w:val="99"/>
    <w:semiHidden/>
    <w:rsid w:val="00385B02"/>
    <w:rPr>
      <w:rFonts w:ascii="Consolas" w:eastAsia="Calibri" w:hAnsi="Consolas" w:cs="Consolas"/>
      <w:sz w:val="21"/>
      <w:szCs w:val="21"/>
    </w:rPr>
  </w:style>
  <w:style w:type="paragraph" w:styleId="a6">
    <w:name w:val="No Spacing"/>
    <w:qFormat/>
    <w:rsid w:val="00385B02"/>
    <w:pPr>
      <w:spacing w:after="0" w:line="240" w:lineRule="auto"/>
    </w:pPr>
    <w:rPr>
      <w:rFonts w:ascii="Calibri" w:eastAsia="Calibri" w:hAnsi="Calibri" w:cs="Times New Roman"/>
    </w:rPr>
  </w:style>
  <w:style w:type="character" w:styleId="a7">
    <w:name w:val="annotation reference"/>
    <w:semiHidden/>
    <w:rsid w:val="00385B02"/>
    <w:rPr>
      <w:sz w:val="16"/>
      <w:szCs w:val="16"/>
    </w:rPr>
  </w:style>
  <w:style w:type="paragraph" w:styleId="a8">
    <w:name w:val="annotation text"/>
    <w:basedOn w:val="a"/>
    <w:link w:val="a9"/>
    <w:semiHidden/>
    <w:rsid w:val="00385B02"/>
    <w:rPr>
      <w:sz w:val="20"/>
      <w:szCs w:val="20"/>
    </w:rPr>
  </w:style>
  <w:style w:type="character" w:customStyle="1" w:styleId="a9">
    <w:name w:val="Текст примечания Знак"/>
    <w:basedOn w:val="a1"/>
    <w:link w:val="a8"/>
    <w:semiHidden/>
    <w:rsid w:val="00385B02"/>
    <w:rPr>
      <w:rFonts w:ascii="Calibri" w:eastAsia="Calibri" w:hAnsi="Calibri" w:cs="Times New Roman"/>
      <w:sz w:val="20"/>
      <w:szCs w:val="20"/>
    </w:rPr>
  </w:style>
  <w:style w:type="paragraph" w:styleId="aa">
    <w:name w:val="annotation subject"/>
    <w:basedOn w:val="a8"/>
    <w:next w:val="a8"/>
    <w:link w:val="ab"/>
    <w:semiHidden/>
    <w:rsid w:val="00385B02"/>
    <w:rPr>
      <w:b/>
      <w:bCs/>
    </w:rPr>
  </w:style>
  <w:style w:type="character" w:customStyle="1" w:styleId="ab">
    <w:name w:val="Тема примечания Знак"/>
    <w:basedOn w:val="a9"/>
    <w:link w:val="aa"/>
    <w:semiHidden/>
    <w:rsid w:val="00385B02"/>
    <w:rPr>
      <w:rFonts w:ascii="Calibri" w:eastAsia="Calibri" w:hAnsi="Calibri" w:cs="Times New Roman"/>
      <w:b/>
      <w:bCs/>
      <w:sz w:val="20"/>
      <w:szCs w:val="20"/>
    </w:rPr>
  </w:style>
  <w:style w:type="paragraph" w:styleId="ac">
    <w:name w:val="Balloon Text"/>
    <w:basedOn w:val="a"/>
    <w:link w:val="ad"/>
    <w:uiPriority w:val="99"/>
    <w:semiHidden/>
    <w:rsid w:val="00385B02"/>
    <w:rPr>
      <w:rFonts w:ascii="Tahoma" w:hAnsi="Tahoma"/>
      <w:sz w:val="16"/>
      <w:szCs w:val="16"/>
      <w:lang w:val="x-none"/>
    </w:rPr>
  </w:style>
  <w:style w:type="character" w:customStyle="1" w:styleId="ad">
    <w:name w:val="Текст выноски Знак"/>
    <w:basedOn w:val="a1"/>
    <w:link w:val="ac"/>
    <w:uiPriority w:val="99"/>
    <w:semiHidden/>
    <w:rsid w:val="00385B02"/>
    <w:rPr>
      <w:rFonts w:ascii="Tahoma" w:eastAsia="Calibri" w:hAnsi="Tahoma" w:cs="Times New Roman"/>
      <w:sz w:val="16"/>
      <w:szCs w:val="16"/>
      <w:lang w:val="x-none"/>
    </w:rPr>
  </w:style>
  <w:style w:type="table" w:styleId="ae">
    <w:name w:val="Table Grid"/>
    <w:basedOn w:val="a2"/>
    <w:rsid w:val="00385B02"/>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2"/>
    <w:next w:val="ae"/>
    <w:uiPriority w:val="59"/>
    <w:rsid w:val="00385B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rsid w:val="00385B02"/>
    <w:pPr>
      <w:ind w:left="720"/>
    </w:pPr>
    <w:rPr>
      <w:rFonts w:eastAsia="Times New Roman"/>
    </w:rPr>
  </w:style>
  <w:style w:type="character" w:styleId="af">
    <w:name w:val="Hyperlink"/>
    <w:uiPriority w:val="99"/>
    <w:rsid w:val="00385B02"/>
    <w:rPr>
      <w:color w:val="0000FF"/>
      <w:u w:val="single"/>
    </w:rPr>
  </w:style>
  <w:style w:type="paragraph" w:customStyle="1" w:styleId="txt">
    <w:name w:val="txt"/>
    <w:basedOn w:val="a"/>
    <w:rsid w:val="00385B02"/>
    <w:pPr>
      <w:spacing w:before="150" w:after="150" w:line="240" w:lineRule="auto"/>
      <w:jc w:val="both"/>
    </w:pPr>
    <w:rPr>
      <w:rFonts w:ascii="Times New Roman" w:eastAsia="Times New Roman" w:hAnsi="Times New Roman"/>
      <w:sz w:val="24"/>
      <w:szCs w:val="24"/>
      <w:lang w:eastAsia="ru-RU"/>
    </w:rPr>
  </w:style>
  <w:style w:type="paragraph" w:customStyle="1" w:styleId="normalrus">
    <w:name w:val="normalrus"/>
    <w:basedOn w:val="a"/>
    <w:rsid w:val="00385B02"/>
    <w:pPr>
      <w:spacing w:after="0" w:line="240" w:lineRule="auto"/>
      <w:ind w:firstLine="340"/>
      <w:jc w:val="both"/>
    </w:pPr>
    <w:rPr>
      <w:rFonts w:ascii="SchoolDL" w:eastAsia="Times New Roman" w:hAnsi="SchoolDL"/>
      <w:sz w:val="20"/>
      <w:szCs w:val="20"/>
      <w:lang w:eastAsia="ru-RU"/>
    </w:rPr>
  </w:style>
  <w:style w:type="character" w:customStyle="1" w:styleId="gensumtitle1">
    <w:name w:val="gensumtitle1"/>
    <w:rsid w:val="00385B02"/>
    <w:rPr>
      <w:b/>
      <w:bCs/>
    </w:rPr>
  </w:style>
  <w:style w:type="paragraph" w:styleId="af0">
    <w:name w:val="Normal (Web)"/>
    <w:aliases w:val="Обычный (Web),Обычный (веб)1"/>
    <w:basedOn w:val="a"/>
    <w:link w:val="af1"/>
    <w:uiPriority w:val="99"/>
    <w:qFormat/>
    <w:rsid w:val="00385B02"/>
    <w:pPr>
      <w:spacing w:before="100" w:beforeAutospacing="1" w:after="100" w:afterAutospacing="1" w:line="240" w:lineRule="auto"/>
      <w:ind w:left="150"/>
    </w:pPr>
    <w:rPr>
      <w:rFonts w:ascii="Times New Roman" w:eastAsia="Times New Roman" w:hAnsi="Times New Roman"/>
      <w:sz w:val="24"/>
      <w:szCs w:val="24"/>
      <w:lang w:val="x-none" w:eastAsia="x-none"/>
    </w:rPr>
  </w:style>
  <w:style w:type="paragraph" w:styleId="af2">
    <w:name w:val="List Paragraph"/>
    <w:basedOn w:val="a"/>
    <w:link w:val="af3"/>
    <w:uiPriority w:val="34"/>
    <w:qFormat/>
    <w:rsid w:val="00385B02"/>
    <w:pPr>
      <w:spacing w:after="0" w:line="240" w:lineRule="auto"/>
      <w:ind w:left="708"/>
    </w:pPr>
    <w:rPr>
      <w:rFonts w:ascii="Times New Roman" w:eastAsia="Times New Roman" w:hAnsi="Times New Roman"/>
      <w:sz w:val="20"/>
      <w:szCs w:val="20"/>
      <w:lang w:eastAsia="ru-RU"/>
    </w:rPr>
  </w:style>
  <w:style w:type="paragraph" w:styleId="14">
    <w:name w:val="toc 1"/>
    <w:basedOn w:val="a"/>
    <w:next w:val="a"/>
    <w:autoRedefine/>
    <w:uiPriority w:val="39"/>
    <w:qFormat/>
    <w:rsid w:val="00385B02"/>
    <w:pPr>
      <w:tabs>
        <w:tab w:val="left" w:pos="426"/>
        <w:tab w:val="right" w:leader="dot" w:pos="9736"/>
      </w:tabs>
    </w:pPr>
    <w:rPr>
      <w:rFonts w:ascii="Times New Roman" w:hAnsi="Times New Roman"/>
      <w:b/>
      <w:sz w:val="28"/>
    </w:rPr>
  </w:style>
  <w:style w:type="paragraph" w:styleId="21">
    <w:name w:val="toc 2"/>
    <w:basedOn w:val="a"/>
    <w:next w:val="a"/>
    <w:autoRedefine/>
    <w:uiPriority w:val="39"/>
    <w:qFormat/>
    <w:rsid w:val="00385B02"/>
    <w:pPr>
      <w:ind w:left="220"/>
    </w:pPr>
    <w:rPr>
      <w:rFonts w:ascii="Times New Roman" w:hAnsi="Times New Roman"/>
      <w:sz w:val="24"/>
    </w:rPr>
  </w:style>
  <w:style w:type="paragraph" w:styleId="31">
    <w:name w:val="toc 3"/>
    <w:basedOn w:val="a"/>
    <w:next w:val="a"/>
    <w:autoRedefine/>
    <w:uiPriority w:val="39"/>
    <w:unhideWhenUsed/>
    <w:qFormat/>
    <w:rsid w:val="00385B02"/>
    <w:pPr>
      <w:spacing w:after="100"/>
      <w:ind w:left="440"/>
    </w:pPr>
    <w:rPr>
      <w:rFonts w:ascii="Times New Roman" w:eastAsia="Times New Roman" w:hAnsi="Times New Roman"/>
      <w:lang w:eastAsia="ru-RU"/>
    </w:rPr>
  </w:style>
  <w:style w:type="paragraph" w:styleId="af4">
    <w:name w:val="Revision"/>
    <w:hidden/>
    <w:uiPriority w:val="99"/>
    <w:semiHidden/>
    <w:rsid w:val="00385B02"/>
    <w:pPr>
      <w:spacing w:after="0" w:line="240" w:lineRule="auto"/>
    </w:pPr>
    <w:rPr>
      <w:rFonts w:ascii="Calibri" w:eastAsia="Calibri" w:hAnsi="Calibri" w:cs="Times New Roman"/>
    </w:rPr>
  </w:style>
  <w:style w:type="paragraph" w:styleId="af5">
    <w:name w:val="caption"/>
    <w:basedOn w:val="a"/>
    <w:next w:val="a"/>
    <w:uiPriority w:val="35"/>
    <w:qFormat/>
    <w:rsid w:val="00385B02"/>
    <w:rPr>
      <w:b/>
      <w:bCs/>
      <w:sz w:val="20"/>
      <w:szCs w:val="20"/>
    </w:rPr>
  </w:style>
  <w:style w:type="character" w:styleId="af6">
    <w:name w:val="FollowedHyperlink"/>
    <w:rsid w:val="00385B02"/>
    <w:rPr>
      <w:color w:val="800080"/>
      <w:u w:val="single"/>
    </w:rPr>
  </w:style>
  <w:style w:type="paragraph" w:styleId="af7">
    <w:name w:val="header"/>
    <w:basedOn w:val="a"/>
    <w:link w:val="af8"/>
    <w:rsid w:val="00385B02"/>
    <w:pPr>
      <w:tabs>
        <w:tab w:val="center" w:pos="4677"/>
        <w:tab w:val="right" w:pos="9355"/>
      </w:tabs>
    </w:pPr>
    <w:rPr>
      <w:lang w:val="x-none"/>
    </w:rPr>
  </w:style>
  <w:style w:type="character" w:customStyle="1" w:styleId="af8">
    <w:name w:val="Верхний колонтитул Знак"/>
    <w:basedOn w:val="a1"/>
    <w:link w:val="af7"/>
    <w:rsid w:val="00385B02"/>
    <w:rPr>
      <w:rFonts w:ascii="Calibri" w:eastAsia="Calibri" w:hAnsi="Calibri" w:cs="Times New Roman"/>
      <w:lang w:val="x-none"/>
    </w:rPr>
  </w:style>
  <w:style w:type="character" w:styleId="af9">
    <w:name w:val="Strong"/>
    <w:uiPriority w:val="22"/>
    <w:qFormat/>
    <w:rsid w:val="00385B02"/>
    <w:rPr>
      <w:b/>
      <w:bCs/>
    </w:rPr>
  </w:style>
  <w:style w:type="paragraph" w:styleId="afa">
    <w:name w:val="footer"/>
    <w:basedOn w:val="a"/>
    <w:link w:val="afb"/>
    <w:uiPriority w:val="99"/>
    <w:rsid w:val="00385B02"/>
    <w:pPr>
      <w:tabs>
        <w:tab w:val="center" w:pos="4677"/>
        <w:tab w:val="right" w:pos="9355"/>
      </w:tabs>
    </w:pPr>
    <w:rPr>
      <w:lang w:val="x-none"/>
    </w:rPr>
  </w:style>
  <w:style w:type="character" w:customStyle="1" w:styleId="afb">
    <w:name w:val="Нижний колонтитул Знак"/>
    <w:basedOn w:val="a1"/>
    <w:link w:val="afa"/>
    <w:uiPriority w:val="99"/>
    <w:rsid w:val="00385B02"/>
    <w:rPr>
      <w:rFonts w:ascii="Calibri" w:eastAsia="Calibri" w:hAnsi="Calibri" w:cs="Times New Roman"/>
      <w:lang w:val="x-none"/>
    </w:rPr>
  </w:style>
  <w:style w:type="paragraph" w:styleId="HTML">
    <w:name w:val="HTML Preformatted"/>
    <w:basedOn w:val="a"/>
    <w:link w:val="HTML0"/>
    <w:rsid w:val="00385B02"/>
    <w:rPr>
      <w:rFonts w:ascii="Courier New" w:hAnsi="Courier New"/>
      <w:sz w:val="20"/>
      <w:szCs w:val="20"/>
      <w:lang w:val="x-none"/>
    </w:rPr>
  </w:style>
  <w:style w:type="character" w:customStyle="1" w:styleId="HTML0">
    <w:name w:val="Стандартный HTML Знак"/>
    <w:basedOn w:val="a1"/>
    <w:link w:val="HTML"/>
    <w:rsid w:val="00385B02"/>
    <w:rPr>
      <w:rFonts w:ascii="Courier New" w:eastAsia="Calibri" w:hAnsi="Courier New" w:cs="Times New Roman"/>
      <w:sz w:val="20"/>
      <w:szCs w:val="20"/>
      <w:lang w:val="x-none"/>
    </w:rPr>
  </w:style>
  <w:style w:type="character" w:customStyle="1" w:styleId="st">
    <w:name w:val="st"/>
    <w:basedOn w:val="a1"/>
    <w:rsid w:val="00385B02"/>
  </w:style>
  <w:style w:type="paragraph" w:styleId="a0">
    <w:name w:val="Body Text"/>
    <w:basedOn w:val="a"/>
    <w:link w:val="afc"/>
    <w:uiPriority w:val="99"/>
    <w:unhideWhenUsed/>
    <w:qFormat/>
    <w:rsid w:val="00385B02"/>
    <w:rPr>
      <w:rFonts w:eastAsia="Times New Roman"/>
      <w:sz w:val="20"/>
      <w:lang w:val="en-US"/>
    </w:rPr>
  </w:style>
  <w:style w:type="character" w:customStyle="1" w:styleId="afc">
    <w:name w:val="Основной текст Знак"/>
    <w:basedOn w:val="a1"/>
    <w:link w:val="a0"/>
    <w:uiPriority w:val="99"/>
    <w:rsid w:val="00385B02"/>
    <w:rPr>
      <w:rFonts w:ascii="Calibri" w:eastAsia="Times New Roman" w:hAnsi="Calibri" w:cs="Times New Roman"/>
      <w:sz w:val="20"/>
      <w:lang w:val="en-US"/>
    </w:rPr>
  </w:style>
  <w:style w:type="character" w:customStyle="1" w:styleId="af3">
    <w:name w:val="Абзац списка Знак"/>
    <w:link w:val="af2"/>
    <w:uiPriority w:val="34"/>
    <w:locked/>
    <w:rsid w:val="00385B02"/>
    <w:rPr>
      <w:rFonts w:ascii="Times New Roman" w:eastAsia="Times New Roman" w:hAnsi="Times New Roman" w:cs="Times New Roman"/>
      <w:sz w:val="20"/>
      <w:szCs w:val="20"/>
      <w:lang w:eastAsia="ru-RU"/>
    </w:rPr>
  </w:style>
  <w:style w:type="character" w:customStyle="1" w:styleId="af1">
    <w:name w:val="Обычный (веб) Знак"/>
    <w:aliases w:val="Обычный (Web) Знак,Обычный (веб)1 Знак"/>
    <w:link w:val="af0"/>
    <w:uiPriority w:val="99"/>
    <w:locked/>
    <w:rsid w:val="00385B02"/>
    <w:rPr>
      <w:rFonts w:ascii="Times New Roman" w:eastAsia="Times New Roman" w:hAnsi="Times New Roman" w:cs="Times New Roman"/>
      <w:sz w:val="24"/>
      <w:szCs w:val="24"/>
      <w:lang w:val="x-none" w:eastAsia="x-none"/>
    </w:rPr>
  </w:style>
  <w:style w:type="character" w:styleId="afd">
    <w:name w:val="Emphasis"/>
    <w:uiPriority w:val="20"/>
    <w:qFormat/>
    <w:rsid w:val="00385B02"/>
    <w:rPr>
      <w:i/>
      <w:iCs/>
    </w:rPr>
  </w:style>
  <w:style w:type="character" w:customStyle="1" w:styleId="z-">
    <w:name w:val="z-Начало формы Знак"/>
    <w:link w:val="z-0"/>
    <w:uiPriority w:val="99"/>
    <w:rsid w:val="00385B02"/>
    <w:rPr>
      <w:rFonts w:ascii="Arial" w:hAnsi="Arial" w:cs="Arial"/>
      <w:vanish/>
      <w:sz w:val="16"/>
      <w:szCs w:val="16"/>
    </w:rPr>
  </w:style>
  <w:style w:type="paragraph" w:styleId="z-0">
    <w:name w:val="HTML Top of Form"/>
    <w:basedOn w:val="a"/>
    <w:next w:val="a"/>
    <w:link w:val="z-"/>
    <w:hidden/>
    <w:uiPriority w:val="99"/>
    <w:unhideWhenUsed/>
    <w:rsid w:val="00385B02"/>
    <w:pPr>
      <w:pBdr>
        <w:bottom w:val="single" w:sz="6" w:space="1" w:color="auto"/>
      </w:pBdr>
      <w:spacing w:after="0" w:line="240" w:lineRule="auto"/>
      <w:jc w:val="center"/>
    </w:pPr>
    <w:rPr>
      <w:rFonts w:ascii="Arial" w:eastAsiaTheme="minorHAnsi" w:hAnsi="Arial" w:cs="Arial"/>
      <w:vanish/>
      <w:sz w:val="16"/>
      <w:szCs w:val="16"/>
    </w:rPr>
  </w:style>
  <w:style w:type="character" w:customStyle="1" w:styleId="z-1">
    <w:name w:val="z-Начало формы Знак1"/>
    <w:basedOn w:val="a1"/>
    <w:rsid w:val="00385B02"/>
    <w:rPr>
      <w:rFonts w:ascii="Arial" w:eastAsia="Calibri" w:hAnsi="Arial" w:cs="Arial"/>
      <w:vanish/>
      <w:sz w:val="16"/>
      <w:szCs w:val="16"/>
    </w:rPr>
  </w:style>
  <w:style w:type="paragraph" w:styleId="z-2">
    <w:name w:val="HTML Bottom of Form"/>
    <w:basedOn w:val="a"/>
    <w:next w:val="a"/>
    <w:link w:val="z-3"/>
    <w:hidden/>
    <w:uiPriority w:val="99"/>
    <w:unhideWhenUsed/>
    <w:rsid w:val="00385B02"/>
    <w:pPr>
      <w:pBdr>
        <w:top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3">
    <w:name w:val="z-Конец формы Знак"/>
    <w:basedOn w:val="a1"/>
    <w:link w:val="z-2"/>
    <w:uiPriority w:val="99"/>
    <w:rsid w:val="00385B02"/>
    <w:rPr>
      <w:rFonts w:ascii="Arial" w:eastAsia="Times New Roman" w:hAnsi="Arial" w:cs="Times New Roman"/>
      <w:vanish/>
      <w:sz w:val="16"/>
      <w:szCs w:val="16"/>
      <w:lang w:val="x-none" w:eastAsia="x-none"/>
    </w:rPr>
  </w:style>
  <w:style w:type="character" w:customStyle="1" w:styleId="scopustermhighlight">
    <w:name w:val="scopustermhighlight"/>
    <w:rsid w:val="00385B02"/>
  </w:style>
  <w:style w:type="character" w:customStyle="1" w:styleId="apple-converted-space">
    <w:name w:val="apple-converted-space"/>
    <w:uiPriority w:val="99"/>
    <w:rsid w:val="00385B02"/>
  </w:style>
  <w:style w:type="character" w:customStyle="1" w:styleId="txtlarger">
    <w:name w:val="txtlarger"/>
    <w:rsid w:val="00385B02"/>
  </w:style>
  <w:style w:type="character" w:customStyle="1" w:styleId="bold">
    <w:name w:val="bold"/>
    <w:rsid w:val="00385B02"/>
  </w:style>
  <w:style w:type="character" w:customStyle="1" w:styleId="txtsmaller">
    <w:name w:val="txtsmaller"/>
    <w:rsid w:val="00385B02"/>
  </w:style>
  <w:style w:type="character" w:customStyle="1" w:styleId="paddingr5">
    <w:name w:val="paddingr5"/>
    <w:rsid w:val="00385B02"/>
  </w:style>
  <w:style w:type="character" w:customStyle="1" w:styleId="txtsmall1">
    <w:name w:val="txtsmall1"/>
    <w:rsid w:val="00385B02"/>
  </w:style>
  <w:style w:type="character" w:customStyle="1" w:styleId="searchquerypaddivider">
    <w:name w:val="searchquerypaddivider"/>
    <w:rsid w:val="00385B02"/>
  </w:style>
  <w:style w:type="character" w:customStyle="1" w:styleId="abstractdivider">
    <w:name w:val="abstractdivider"/>
    <w:rsid w:val="00385B02"/>
  </w:style>
  <w:style w:type="character" w:customStyle="1" w:styleId="txtsmall">
    <w:name w:val="txtsmall"/>
    <w:rsid w:val="00385B02"/>
  </w:style>
  <w:style w:type="character" w:customStyle="1" w:styleId="fontcolorgrey">
    <w:name w:val="fontcolorgrey"/>
    <w:rsid w:val="00385B02"/>
  </w:style>
  <w:style w:type="character" w:customStyle="1" w:styleId="hidden-label">
    <w:name w:val="hidden-label"/>
    <w:rsid w:val="00385B02"/>
  </w:style>
  <w:style w:type="character" w:customStyle="1" w:styleId="divtextlink">
    <w:name w:val="divtextlink"/>
    <w:rsid w:val="00385B02"/>
  </w:style>
  <w:style w:type="character" w:customStyle="1" w:styleId="divider">
    <w:name w:val="divider"/>
    <w:rsid w:val="00385B02"/>
  </w:style>
  <w:style w:type="character" w:customStyle="1" w:styleId="zoomfix">
    <w:name w:val="zoomfix"/>
    <w:rsid w:val="00385B02"/>
  </w:style>
  <w:style w:type="character" w:customStyle="1" w:styleId="openpreview">
    <w:name w:val="openpreview"/>
    <w:rsid w:val="00385B02"/>
  </w:style>
  <w:style w:type="character" w:customStyle="1" w:styleId="abstractlink">
    <w:name w:val="abstractlink"/>
    <w:rsid w:val="00385B02"/>
  </w:style>
  <w:style w:type="paragraph" w:customStyle="1" w:styleId="22">
    <w:name w:val="Абзац списка2"/>
    <w:basedOn w:val="a"/>
    <w:rsid w:val="00385B02"/>
    <w:pPr>
      <w:suppressAutoHyphens/>
      <w:spacing w:after="0" w:line="100" w:lineRule="atLeast"/>
      <w:ind w:left="720"/>
    </w:pPr>
    <w:rPr>
      <w:rFonts w:ascii="Times New Roman" w:eastAsia="Times New Roman" w:hAnsi="Times New Roman"/>
      <w:kern w:val="1"/>
      <w:sz w:val="24"/>
      <w:szCs w:val="24"/>
      <w:lang w:eastAsia="ru-RU"/>
    </w:rPr>
  </w:style>
  <w:style w:type="character" w:customStyle="1" w:styleId="desc">
    <w:name w:val="desc"/>
    <w:rsid w:val="00385B02"/>
  </w:style>
  <w:style w:type="paragraph" w:styleId="afe">
    <w:name w:val="footnote text"/>
    <w:basedOn w:val="a"/>
    <w:link w:val="aff"/>
    <w:uiPriority w:val="99"/>
    <w:unhideWhenUsed/>
    <w:rsid w:val="00385B02"/>
    <w:pPr>
      <w:spacing w:after="0" w:line="240" w:lineRule="auto"/>
      <w:ind w:firstLine="284"/>
      <w:contextualSpacing/>
      <w:jc w:val="both"/>
    </w:pPr>
    <w:rPr>
      <w:rFonts w:ascii="Times New Roman" w:hAnsi="Times New Roman"/>
      <w:sz w:val="20"/>
      <w:szCs w:val="20"/>
      <w:lang w:val="x-none"/>
    </w:rPr>
  </w:style>
  <w:style w:type="character" w:customStyle="1" w:styleId="aff">
    <w:name w:val="Текст сноски Знак"/>
    <w:basedOn w:val="a1"/>
    <w:link w:val="afe"/>
    <w:uiPriority w:val="99"/>
    <w:rsid w:val="00385B02"/>
    <w:rPr>
      <w:rFonts w:ascii="Times New Roman" w:eastAsia="Calibri" w:hAnsi="Times New Roman" w:cs="Times New Roman"/>
      <w:sz w:val="20"/>
      <w:szCs w:val="20"/>
      <w:lang w:val="x-none"/>
    </w:rPr>
  </w:style>
  <w:style w:type="character" w:styleId="aff0">
    <w:name w:val="footnote reference"/>
    <w:uiPriority w:val="99"/>
    <w:unhideWhenUsed/>
    <w:rsid w:val="00385B02"/>
    <w:rPr>
      <w:vertAlign w:val="superscript"/>
    </w:rPr>
  </w:style>
  <w:style w:type="numbering" w:customStyle="1" w:styleId="15">
    <w:name w:val="Нет списка1"/>
    <w:next w:val="a3"/>
    <w:uiPriority w:val="99"/>
    <w:semiHidden/>
    <w:unhideWhenUsed/>
    <w:rsid w:val="00385B02"/>
  </w:style>
  <w:style w:type="paragraph" w:styleId="32">
    <w:name w:val="Body Text 3"/>
    <w:basedOn w:val="a"/>
    <w:link w:val="33"/>
    <w:rsid w:val="00385B02"/>
    <w:pPr>
      <w:spacing w:after="120"/>
    </w:pPr>
    <w:rPr>
      <w:sz w:val="16"/>
      <w:szCs w:val="16"/>
      <w:lang w:val="x-none"/>
    </w:rPr>
  </w:style>
  <w:style w:type="character" w:customStyle="1" w:styleId="33">
    <w:name w:val="Основной текст 3 Знак"/>
    <w:basedOn w:val="a1"/>
    <w:link w:val="32"/>
    <w:rsid w:val="00385B02"/>
    <w:rPr>
      <w:rFonts w:ascii="Calibri" w:eastAsia="Calibri" w:hAnsi="Calibri" w:cs="Times New Roman"/>
      <w:sz w:val="16"/>
      <w:szCs w:val="16"/>
      <w:lang w:val="x-none"/>
    </w:rPr>
  </w:style>
  <w:style w:type="paragraph" w:styleId="aff1">
    <w:name w:val="Closing"/>
    <w:aliases w:val="Closing title"/>
    <w:basedOn w:val="a"/>
    <w:link w:val="aff2"/>
    <w:uiPriority w:val="99"/>
    <w:unhideWhenUsed/>
    <w:rsid w:val="00385B02"/>
    <w:pPr>
      <w:spacing w:after="0" w:line="240" w:lineRule="auto"/>
      <w:ind w:left="4320"/>
    </w:pPr>
    <w:rPr>
      <w:rFonts w:ascii="Georgia" w:eastAsia="Times New Roman" w:hAnsi="Georgia"/>
      <w:sz w:val="20"/>
      <w:lang w:val="en-US"/>
    </w:rPr>
  </w:style>
  <w:style w:type="character" w:customStyle="1" w:styleId="aff2">
    <w:name w:val="Прощание Знак"/>
    <w:aliases w:val="Closing title Знак"/>
    <w:basedOn w:val="a1"/>
    <w:link w:val="aff1"/>
    <w:uiPriority w:val="99"/>
    <w:rsid w:val="00385B02"/>
    <w:rPr>
      <w:rFonts w:ascii="Georgia" w:eastAsia="Times New Roman" w:hAnsi="Georgia" w:cs="Times New Roman"/>
      <w:sz w:val="20"/>
      <w:lang w:val="en-US"/>
    </w:rPr>
  </w:style>
  <w:style w:type="paragraph" w:customStyle="1" w:styleId="aff3">
    <w:name w:val="Стиль Междустр.интервал:  одинарный"/>
    <w:rsid w:val="00385B02"/>
    <w:pPr>
      <w:spacing w:after="0" w:line="240" w:lineRule="auto"/>
    </w:pPr>
    <w:rPr>
      <w:rFonts w:ascii="Calibri" w:eastAsia="Times New Roman" w:hAnsi="Calibri" w:cs="Times New Roman"/>
      <w:kern w:val="1"/>
      <w:szCs w:val="20"/>
    </w:rPr>
  </w:style>
  <w:style w:type="paragraph" w:customStyle="1" w:styleId="ConsPlusNonformat">
    <w:name w:val="ConsPlusNonformat"/>
    <w:uiPriority w:val="99"/>
    <w:rsid w:val="00385B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6">
    <w:name w:val="Обычный1"/>
    <w:rsid w:val="00385B02"/>
    <w:rPr>
      <w:rFonts w:ascii="Lucida Grande" w:eastAsia="ヒラギノ角ゴ Pro W3" w:hAnsi="Lucida Grande" w:cs="Times New Roman"/>
      <w:color w:val="000000"/>
      <w:szCs w:val="20"/>
      <w:lang w:eastAsia="ru-RU"/>
    </w:rPr>
  </w:style>
  <w:style w:type="paragraph" w:customStyle="1" w:styleId="HTML1">
    <w:name w:val="Стандартный HTML1"/>
    <w:rsid w:val="00385B02"/>
    <w:pPr>
      <w:spacing w:after="0" w:line="240" w:lineRule="auto"/>
    </w:pPr>
    <w:rPr>
      <w:rFonts w:ascii="Lucida Grande" w:eastAsia="ヒラギノ角ゴ Pro W3" w:hAnsi="Lucida Grande" w:cs="Times New Roman"/>
      <w:color w:val="000000"/>
      <w:sz w:val="20"/>
      <w:szCs w:val="20"/>
      <w:lang w:eastAsia="ru-RU"/>
    </w:rPr>
  </w:style>
  <w:style w:type="paragraph" w:customStyle="1" w:styleId="3A">
    <w:name w:val="Заголовок 3 A"/>
    <w:next w:val="a"/>
    <w:rsid w:val="00385B02"/>
    <w:pPr>
      <w:keepNext/>
      <w:spacing w:before="240" w:after="60" w:line="240" w:lineRule="auto"/>
      <w:outlineLvl w:val="2"/>
    </w:pPr>
    <w:rPr>
      <w:rFonts w:ascii="Lucida Grande" w:eastAsia="ヒラギノ角ゴ Pro W3" w:hAnsi="Lucida Grande" w:cs="Times New Roman"/>
      <w:b/>
      <w:color w:val="000000"/>
      <w:sz w:val="26"/>
      <w:szCs w:val="20"/>
      <w:lang w:val="en-US" w:eastAsia="ru-RU"/>
    </w:rPr>
  </w:style>
  <w:style w:type="character" w:customStyle="1" w:styleId="Bodytext">
    <w:name w:val="Body text_"/>
    <w:link w:val="17"/>
    <w:locked/>
    <w:rsid w:val="00385B02"/>
    <w:rPr>
      <w:rFonts w:ascii="Sylfaen" w:hAnsi="Sylfaen"/>
      <w:spacing w:val="2"/>
      <w:sz w:val="21"/>
      <w:szCs w:val="21"/>
      <w:shd w:val="clear" w:color="auto" w:fill="FFFFFF"/>
    </w:rPr>
  </w:style>
  <w:style w:type="paragraph" w:customStyle="1" w:styleId="17">
    <w:name w:val="Основной текст1"/>
    <w:basedOn w:val="a"/>
    <w:link w:val="Bodytext"/>
    <w:rsid w:val="00385B02"/>
    <w:pPr>
      <w:widowControl w:val="0"/>
      <w:shd w:val="clear" w:color="auto" w:fill="FFFFFF"/>
      <w:spacing w:after="300" w:line="240" w:lineRule="atLeast"/>
      <w:ind w:hanging="320"/>
      <w:jc w:val="both"/>
    </w:pPr>
    <w:rPr>
      <w:rFonts w:ascii="Sylfaen" w:eastAsiaTheme="minorHAnsi" w:hAnsi="Sylfaen" w:cstheme="minorBidi"/>
      <w:spacing w:val="2"/>
      <w:sz w:val="21"/>
      <w:szCs w:val="21"/>
      <w:shd w:val="clear" w:color="auto" w:fill="FFFFFF"/>
    </w:rPr>
  </w:style>
  <w:style w:type="paragraph" w:customStyle="1" w:styleId="220">
    <w:name w:val="Средняя сетка 22"/>
    <w:uiPriority w:val="1"/>
    <w:qFormat/>
    <w:rsid w:val="00385B02"/>
    <w:pPr>
      <w:spacing w:after="0" w:line="240" w:lineRule="auto"/>
    </w:pPr>
    <w:rPr>
      <w:rFonts w:ascii="Calibri" w:eastAsia="Calibri" w:hAnsi="Calibri" w:cs="Times New Roman"/>
    </w:rPr>
  </w:style>
  <w:style w:type="paragraph" w:customStyle="1" w:styleId="18">
    <w:name w:val="Обычный ч/з 1"/>
    <w:basedOn w:val="aff4"/>
    <w:rsid w:val="00385B02"/>
    <w:pPr>
      <w:spacing w:line="240" w:lineRule="auto"/>
      <w:ind w:left="0" w:firstLine="567"/>
      <w:jc w:val="both"/>
    </w:pPr>
    <w:rPr>
      <w:rFonts w:ascii="Times New Roman" w:eastAsia="Times New Roman" w:hAnsi="Times New Roman"/>
      <w:sz w:val="24"/>
      <w:szCs w:val="20"/>
      <w:lang w:eastAsia="zh-CN"/>
    </w:rPr>
  </w:style>
  <w:style w:type="paragraph" w:styleId="aff4">
    <w:name w:val="Body Text Indent"/>
    <w:basedOn w:val="a"/>
    <w:link w:val="aff5"/>
    <w:rsid w:val="00385B02"/>
    <w:pPr>
      <w:spacing w:after="120"/>
      <w:ind w:left="283"/>
    </w:pPr>
  </w:style>
  <w:style w:type="character" w:customStyle="1" w:styleId="aff5">
    <w:name w:val="Основной текст с отступом Знак"/>
    <w:basedOn w:val="a1"/>
    <w:link w:val="aff4"/>
    <w:rsid w:val="00385B02"/>
    <w:rPr>
      <w:rFonts w:ascii="Calibri" w:eastAsia="Calibri" w:hAnsi="Calibri" w:cs="Times New Roman"/>
    </w:rPr>
  </w:style>
  <w:style w:type="paragraph" w:customStyle="1" w:styleId="23">
    <w:name w:val="Обычный2"/>
    <w:rsid w:val="00385B02"/>
    <w:pPr>
      <w:spacing w:after="0" w:line="240" w:lineRule="auto"/>
    </w:pPr>
    <w:rPr>
      <w:rFonts w:ascii="Times New Roman" w:eastAsia="ヒラギノ角ゴ Pro W3" w:hAnsi="Times New Roman" w:cs="Times New Roman"/>
      <w:color w:val="000000"/>
      <w:sz w:val="24"/>
      <w:szCs w:val="20"/>
      <w:lang w:val="en-US" w:eastAsia="ru-RU"/>
    </w:rPr>
  </w:style>
  <w:style w:type="paragraph" w:customStyle="1" w:styleId="HTML10">
    <w:name w:val="Стандартный HTML1"/>
    <w:rsid w:val="00385B02"/>
    <w:rPr>
      <w:rFonts w:ascii="Courier New" w:eastAsia="ヒラギノ角ゴ Pro W3" w:hAnsi="Courier New" w:cs="Times New Roman"/>
      <w:color w:val="000000"/>
      <w:sz w:val="20"/>
      <w:szCs w:val="20"/>
      <w:lang w:eastAsia="ru-RU"/>
    </w:rPr>
  </w:style>
  <w:style w:type="paragraph" w:customStyle="1" w:styleId="HTML2">
    <w:name w:val="Стандартный HTML2"/>
    <w:rsid w:val="00385B02"/>
    <w:pPr>
      <w:spacing w:after="0" w:line="240" w:lineRule="auto"/>
    </w:pPr>
    <w:rPr>
      <w:rFonts w:ascii="Lucida Grande" w:eastAsia="ヒラギノ角ゴ Pro W3" w:hAnsi="Lucida Grande" w:cs="Times New Roman"/>
      <w:color w:val="000000"/>
      <w:sz w:val="20"/>
      <w:szCs w:val="20"/>
      <w:lang w:eastAsia="ru-RU"/>
    </w:rPr>
  </w:style>
  <w:style w:type="numbering" w:customStyle="1" w:styleId="24">
    <w:name w:val="Нет списка2"/>
    <w:next w:val="a3"/>
    <w:uiPriority w:val="99"/>
    <w:semiHidden/>
    <w:unhideWhenUsed/>
    <w:rsid w:val="00385B02"/>
  </w:style>
  <w:style w:type="character" w:customStyle="1" w:styleId="hps">
    <w:name w:val="hps"/>
    <w:rsid w:val="00385B02"/>
  </w:style>
  <w:style w:type="character" w:customStyle="1" w:styleId="shorttext">
    <w:name w:val="short_text"/>
    <w:rsid w:val="00385B02"/>
  </w:style>
  <w:style w:type="character" w:customStyle="1" w:styleId="alt-edited">
    <w:name w:val="alt-edited"/>
    <w:rsid w:val="00385B02"/>
  </w:style>
  <w:style w:type="table" w:customStyle="1" w:styleId="25">
    <w:name w:val="Сетка таблицы2"/>
    <w:basedOn w:val="a2"/>
    <w:next w:val="ae"/>
    <w:uiPriority w:val="59"/>
    <w:rsid w:val="00385B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e"/>
    <w:uiPriority w:val="59"/>
    <w:rsid w:val="00385B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e"/>
    <w:uiPriority w:val="59"/>
    <w:rsid w:val="00385B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e"/>
    <w:uiPriority w:val="59"/>
    <w:rsid w:val="00385B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eblock">
    <w:name w:val="blue_block"/>
    <w:basedOn w:val="a1"/>
    <w:rsid w:val="00A33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082">
      <w:bodyDiv w:val="1"/>
      <w:marLeft w:val="0"/>
      <w:marRight w:val="0"/>
      <w:marTop w:val="0"/>
      <w:marBottom w:val="0"/>
      <w:divBdr>
        <w:top w:val="none" w:sz="0" w:space="0" w:color="auto"/>
        <w:left w:val="none" w:sz="0" w:space="0" w:color="auto"/>
        <w:bottom w:val="none" w:sz="0" w:space="0" w:color="auto"/>
        <w:right w:val="none" w:sz="0" w:space="0" w:color="auto"/>
      </w:divBdr>
    </w:div>
    <w:div w:id="389158639">
      <w:bodyDiv w:val="1"/>
      <w:marLeft w:val="0"/>
      <w:marRight w:val="0"/>
      <w:marTop w:val="0"/>
      <w:marBottom w:val="0"/>
      <w:divBdr>
        <w:top w:val="none" w:sz="0" w:space="0" w:color="auto"/>
        <w:left w:val="none" w:sz="0" w:space="0" w:color="auto"/>
        <w:bottom w:val="none" w:sz="0" w:space="0" w:color="auto"/>
        <w:right w:val="none" w:sz="0" w:space="0" w:color="auto"/>
      </w:divBdr>
    </w:div>
    <w:div w:id="672415247">
      <w:bodyDiv w:val="1"/>
      <w:marLeft w:val="0"/>
      <w:marRight w:val="0"/>
      <w:marTop w:val="0"/>
      <w:marBottom w:val="0"/>
      <w:divBdr>
        <w:top w:val="none" w:sz="0" w:space="0" w:color="auto"/>
        <w:left w:val="none" w:sz="0" w:space="0" w:color="auto"/>
        <w:bottom w:val="none" w:sz="0" w:space="0" w:color="auto"/>
        <w:right w:val="none" w:sz="0" w:space="0" w:color="auto"/>
      </w:divBdr>
    </w:div>
    <w:div w:id="805052817">
      <w:bodyDiv w:val="1"/>
      <w:marLeft w:val="0"/>
      <w:marRight w:val="0"/>
      <w:marTop w:val="0"/>
      <w:marBottom w:val="0"/>
      <w:divBdr>
        <w:top w:val="none" w:sz="0" w:space="0" w:color="auto"/>
        <w:left w:val="none" w:sz="0" w:space="0" w:color="auto"/>
        <w:bottom w:val="none" w:sz="0" w:space="0" w:color="auto"/>
        <w:right w:val="none" w:sz="0" w:space="0" w:color="auto"/>
      </w:divBdr>
    </w:div>
    <w:div w:id="823206209">
      <w:bodyDiv w:val="1"/>
      <w:marLeft w:val="0"/>
      <w:marRight w:val="0"/>
      <w:marTop w:val="0"/>
      <w:marBottom w:val="0"/>
      <w:divBdr>
        <w:top w:val="none" w:sz="0" w:space="0" w:color="auto"/>
        <w:left w:val="none" w:sz="0" w:space="0" w:color="auto"/>
        <w:bottom w:val="none" w:sz="0" w:space="0" w:color="auto"/>
        <w:right w:val="none" w:sz="0" w:space="0" w:color="auto"/>
      </w:divBdr>
    </w:div>
    <w:div w:id="894854943">
      <w:bodyDiv w:val="1"/>
      <w:marLeft w:val="0"/>
      <w:marRight w:val="0"/>
      <w:marTop w:val="0"/>
      <w:marBottom w:val="0"/>
      <w:divBdr>
        <w:top w:val="none" w:sz="0" w:space="0" w:color="auto"/>
        <w:left w:val="none" w:sz="0" w:space="0" w:color="auto"/>
        <w:bottom w:val="none" w:sz="0" w:space="0" w:color="auto"/>
        <w:right w:val="none" w:sz="0" w:space="0" w:color="auto"/>
      </w:divBdr>
    </w:div>
    <w:div w:id="984352500">
      <w:bodyDiv w:val="1"/>
      <w:marLeft w:val="0"/>
      <w:marRight w:val="0"/>
      <w:marTop w:val="0"/>
      <w:marBottom w:val="0"/>
      <w:divBdr>
        <w:top w:val="none" w:sz="0" w:space="0" w:color="auto"/>
        <w:left w:val="none" w:sz="0" w:space="0" w:color="auto"/>
        <w:bottom w:val="none" w:sz="0" w:space="0" w:color="auto"/>
        <w:right w:val="none" w:sz="0" w:space="0" w:color="auto"/>
      </w:divBdr>
    </w:div>
    <w:div w:id="1028994042">
      <w:bodyDiv w:val="1"/>
      <w:marLeft w:val="0"/>
      <w:marRight w:val="0"/>
      <w:marTop w:val="0"/>
      <w:marBottom w:val="0"/>
      <w:divBdr>
        <w:top w:val="none" w:sz="0" w:space="0" w:color="auto"/>
        <w:left w:val="none" w:sz="0" w:space="0" w:color="auto"/>
        <w:bottom w:val="none" w:sz="0" w:space="0" w:color="auto"/>
        <w:right w:val="none" w:sz="0" w:space="0" w:color="auto"/>
      </w:divBdr>
    </w:div>
    <w:div w:id="1312949038">
      <w:bodyDiv w:val="1"/>
      <w:marLeft w:val="0"/>
      <w:marRight w:val="0"/>
      <w:marTop w:val="0"/>
      <w:marBottom w:val="0"/>
      <w:divBdr>
        <w:top w:val="none" w:sz="0" w:space="0" w:color="auto"/>
        <w:left w:val="none" w:sz="0" w:space="0" w:color="auto"/>
        <w:bottom w:val="none" w:sz="0" w:space="0" w:color="auto"/>
        <w:right w:val="none" w:sz="0" w:space="0" w:color="auto"/>
      </w:divBdr>
    </w:div>
    <w:div w:id="140706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eq.tsu.ru/courses" TargetMode="External"/><Relationship Id="rId3" Type="http://schemas.microsoft.com/office/2007/relationships/stylesWithEffects" Target="stylesWithEffects.xml"/><Relationship Id="rId7" Type="http://schemas.openxmlformats.org/officeDocument/2006/relationships/hyperlink" Target="javascri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p-science.thomsonreuters.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du.ts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11385</Words>
  <Characters>64895</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Пользователь</cp:lastModifiedBy>
  <cp:revision>2</cp:revision>
  <cp:lastPrinted>2016-02-01T13:28:00Z</cp:lastPrinted>
  <dcterms:created xsi:type="dcterms:W3CDTF">2018-10-17T11:19:00Z</dcterms:created>
  <dcterms:modified xsi:type="dcterms:W3CDTF">2018-10-17T11:19:00Z</dcterms:modified>
</cp:coreProperties>
</file>